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C" w:rsidRDefault="00D14A4B">
      <w:r>
        <w:t>SPISAK ISPITNIH PITANJA IZ STRATEŠKOG MENADŽMENTA TEHNOLOGIJA I INOVACIJA</w:t>
      </w:r>
    </w:p>
    <w:p w:rsidR="00D14A4B" w:rsidRDefault="00D14A4B"/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VRSTE TEHNOLOŠKIH INOVACIJA I NJIHOVA ZAŠTITA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TEHNOLOŠKE SPOSOBNOSTI KOMPETENTNOSTI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JEZGRA KOMPETENTNOSTI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KOREN KONKURENTSKE PREDNOSTI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TEHNOLOŠKA S KRIVA</w:t>
      </w:r>
      <w:bookmarkStart w:id="0" w:name="_GoBack"/>
      <w:bookmarkEnd w:id="0"/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REŽIMI PRISVOJIVOSTI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KOPIRANJE I IMITIRANJE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ŠTA OBUHVATA INTELEKTUALNA SVOJINA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VAŽNOST INTELEKTUALNE SVOJINE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INTELEKTUALNA SVOJINA U SRBIJI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BIOLOŠKE TEORIJE RASTA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MEHANISTIČKI PRISTUP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NOVIJI PRISTUPI IZUČAVANJU RASTA PREDUZEĆA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DOPRINOS I OGRANIČENJA PRIMENE NAVEDENIH TEORIJA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J.A. SCHUMPETER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IZBOR PRAVCA RAZVOJA I METODA IZBORA NOVOG PROIZVODA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DIJAGARM EFIKASNOSTI RAZVOJA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TROŠKOVI POJEDINIH AKTIVNOSTI NA OSVAJANJU NOVOG PROIZVODA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DOBIT IZ NOVE PROIZVODNJE TOKOM VREMENA</w:t>
      </w:r>
    </w:p>
    <w:p w:rsid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ŽIVOTNI VEK PROIZVODA</w:t>
      </w:r>
    </w:p>
    <w:p w:rsidR="00D14A4B" w:rsidRPr="00D14A4B" w:rsidRDefault="00D14A4B" w:rsidP="00D14A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KARAKTERISTIČNI VREMENSKI PERIODI U RAZVOJU/INOVACIJI PROIZVODA- TEHNOLOGIJA</w:t>
      </w:r>
    </w:p>
    <w:sectPr w:rsidR="00D14A4B" w:rsidRPr="00D1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1354"/>
    <w:multiLevelType w:val="hybridMultilevel"/>
    <w:tmpl w:val="517EB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4B"/>
    <w:rsid w:val="00492BED"/>
    <w:rsid w:val="00A51C8E"/>
    <w:rsid w:val="00AD30BA"/>
    <w:rsid w:val="00D1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2015-05-29T10:47:00Z</dcterms:created>
  <dcterms:modified xsi:type="dcterms:W3CDTF">2015-05-29T11:41:00Z</dcterms:modified>
</cp:coreProperties>
</file>