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1090"/>
        <w:gridCol w:w="893"/>
        <w:gridCol w:w="1535"/>
        <w:gridCol w:w="1402"/>
        <w:gridCol w:w="153"/>
        <w:gridCol w:w="1794"/>
        <w:gridCol w:w="1150"/>
      </w:tblGrid>
      <w:tr w:rsidR="0019398C" w:rsidRPr="002D43DE" w:rsidTr="004343A8">
        <w:trPr>
          <w:trHeight w:val="235"/>
        </w:trPr>
        <w:tc>
          <w:tcPr>
            <w:tcW w:w="9288" w:type="dxa"/>
            <w:gridSpan w:val="8"/>
          </w:tcPr>
          <w:p w:rsidR="0019398C" w:rsidRPr="002D43DE" w:rsidRDefault="0019398C" w:rsidP="0019398C">
            <w:pPr>
              <w:jc w:val="center"/>
              <w:rPr>
                <w:b/>
                <w:bCs/>
                <w:sz w:val="24"/>
                <w:szCs w:val="24"/>
                <w:lang w:val="sr-Cyrl-RS"/>
              </w:rPr>
            </w:pPr>
            <w:r w:rsidRPr="002D43DE">
              <w:rPr>
                <w:b/>
                <w:bCs/>
                <w:sz w:val="24"/>
                <w:szCs w:val="24"/>
                <w:lang w:val="sr-Cyrl-RS"/>
              </w:rPr>
              <w:t>ВИСОКА ПОСЛОВНА ШКОЛА СТРУКОВНИХ СТУДИЈА НОВИ САД</w:t>
            </w:r>
          </w:p>
        </w:tc>
      </w:tr>
      <w:tr w:rsidR="00033B98" w:rsidRPr="002D43DE" w:rsidTr="0019398C">
        <w:trPr>
          <w:trHeight w:val="235"/>
        </w:trPr>
        <w:tc>
          <w:tcPr>
            <w:tcW w:w="2098" w:type="dxa"/>
            <w:gridSpan w:val="2"/>
          </w:tcPr>
          <w:p w:rsidR="00033B98" w:rsidRPr="002D43DE" w:rsidRDefault="00033B98" w:rsidP="00E775EE">
            <w:pPr>
              <w:rPr>
                <w:b/>
                <w:bCs/>
                <w:sz w:val="24"/>
                <w:szCs w:val="24"/>
                <w:lang w:val="sr-Cyrl-CS"/>
              </w:rPr>
            </w:pPr>
            <w:r w:rsidRPr="002D43DE">
              <w:rPr>
                <w:b/>
                <w:bCs/>
                <w:sz w:val="24"/>
                <w:szCs w:val="24"/>
                <w:lang w:val="sr-Cyrl-CS"/>
              </w:rPr>
              <w:t>Школска година и семестар</w:t>
            </w:r>
          </w:p>
        </w:tc>
        <w:tc>
          <w:tcPr>
            <w:tcW w:w="7190" w:type="dxa"/>
            <w:gridSpan w:val="6"/>
          </w:tcPr>
          <w:p w:rsidR="00033B98" w:rsidRPr="000C4277" w:rsidRDefault="000C4277" w:rsidP="00E775EE">
            <w:pPr>
              <w:rPr>
                <w:bCs/>
                <w:sz w:val="24"/>
                <w:szCs w:val="24"/>
                <w:lang w:val="sr-Latn-RS"/>
              </w:rPr>
            </w:pPr>
            <w:r>
              <w:rPr>
                <w:bCs/>
                <w:sz w:val="24"/>
                <w:szCs w:val="24"/>
                <w:lang w:val="sr-Latn-RS"/>
              </w:rPr>
              <w:t>2016-2017; други семестар</w:t>
            </w:r>
          </w:p>
        </w:tc>
      </w:tr>
      <w:tr w:rsidR="008D47D3" w:rsidRPr="002D43DE" w:rsidTr="0019398C">
        <w:trPr>
          <w:trHeight w:val="235"/>
        </w:trPr>
        <w:tc>
          <w:tcPr>
            <w:tcW w:w="2098" w:type="dxa"/>
            <w:gridSpan w:val="2"/>
          </w:tcPr>
          <w:p w:rsidR="008D47D3" w:rsidRPr="002D43DE" w:rsidRDefault="008D47D3" w:rsidP="00E775EE">
            <w:pPr>
              <w:rPr>
                <w:b/>
                <w:bCs/>
                <w:sz w:val="24"/>
                <w:szCs w:val="24"/>
                <w:lang w:val="sr-Cyrl-CS"/>
              </w:rPr>
            </w:pPr>
            <w:r w:rsidRPr="002D43DE">
              <w:rPr>
                <w:b/>
                <w:bCs/>
                <w:sz w:val="24"/>
                <w:szCs w:val="24"/>
                <w:lang w:val="sr-Cyrl-CS"/>
              </w:rPr>
              <w:t xml:space="preserve">Студијски програм </w:t>
            </w:r>
          </w:p>
        </w:tc>
        <w:tc>
          <w:tcPr>
            <w:tcW w:w="7190" w:type="dxa"/>
            <w:gridSpan w:val="6"/>
          </w:tcPr>
          <w:p w:rsidR="008D47D3" w:rsidRPr="000C4277" w:rsidRDefault="00661109" w:rsidP="00E775EE">
            <w:pPr>
              <w:rPr>
                <w:bCs/>
                <w:sz w:val="24"/>
                <w:szCs w:val="24"/>
                <w:lang w:val="sr-Latn-RS"/>
              </w:rPr>
            </w:pPr>
            <w:r>
              <w:rPr>
                <w:bCs/>
                <w:sz w:val="24"/>
                <w:szCs w:val="24"/>
                <w:lang w:val="sr-Latn-RS"/>
              </w:rPr>
              <w:t>Финансијско пословање</w:t>
            </w:r>
            <w:r w:rsidR="000C4277">
              <w:rPr>
                <w:bCs/>
                <w:sz w:val="24"/>
                <w:szCs w:val="24"/>
                <w:lang w:val="sr-Latn-RS"/>
              </w:rPr>
              <w:t xml:space="preserve"> и рачуноводство</w:t>
            </w:r>
          </w:p>
        </w:tc>
      </w:tr>
      <w:tr w:rsidR="008D47D3" w:rsidRPr="002D43DE" w:rsidTr="0019398C">
        <w:trPr>
          <w:trHeight w:val="232"/>
        </w:trPr>
        <w:tc>
          <w:tcPr>
            <w:tcW w:w="2098" w:type="dxa"/>
            <w:gridSpan w:val="2"/>
          </w:tcPr>
          <w:p w:rsidR="008D47D3" w:rsidRPr="002D43DE" w:rsidRDefault="008D47D3" w:rsidP="00E775EE">
            <w:pPr>
              <w:rPr>
                <w:sz w:val="24"/>
                <w:szCs w:val="24"/>
                <w:lang w:val="sr-Cyrl-CS"/>
              </w:rPr>
            </w:pPr>
            <w:r w:rsidRPr="002D43DE">
              <w:rPr>
                <w:b/>
                <w:bCs/>
                <w:sz w:val="24"/>
                <w:szCs w:val="24"/>
                <w:lang w:val="sr-Cyrl-CS"/>
              </w:rPr>
              <w:t>Назив предмета</w:t>
            </w:r>
          </w:p>
        </w:tc>
        <w:tc>
          <w:tcPr>
            <w:tcW w:w="7190" w:type="dxa"/>
            <w:gridSpan w:val="6"/>
          </w:tcPr>
          <w:p w:rsidR="008D47D3" w:rsidRPr="000C4277" w:rsidRDefault="000C4277" w:rsidP="00E775EE">
            <w:pPr>
              <w:rPr>
                <w:b/>
                <w:bCs/>
                <w:sz w:val="24"/>
                <w:szCs w:val="24"/>
                <w:lang w:val="sr-Latn-RS"/>
              </w:rPr>
            </w:pPr>
            <w:r>
              <w:rPr>
                <w:b/>
                <w:bCs/>
                <w:sz w:val="24"/>
                <w:szCs w:val="24"/>
                <w:lang w:val="sr-Latn-RS"/>
              </w:rPr>
              <w:t>Анализа хартија од вредности</w:t>
            </w:r>
          </w:p>
        </w:tc>
      </w:tr>
      <w:tr w:rsidR="008D47D3" w:rsidRPr="002D43DE" w:rsidTr="0019398C">
        <w:trPr>
          <w:trHeight w:val="232"/>
        </w:trPr>
        <w:tc>
          <w:tcPr>
            <w:tcW w:w="2098" w:type="dxa"/>
            <w:gridSpan w:val="2"/>
          </w:tcPr>
          <w:p w:rsidR="008D47D3" w:rsidRPr="002D43DE" w:rsidRDefault="008D47D3" w:rsidP="00E775EE">
            <w:pPr>
              <w:rPr>
                <w:b/>
                <w:bCs/>
                <w:sz w:val="24"/>
                <w:szCs w:val="24"/>
                <w:lang w:val="sr-Cyrl-CS"/>
              </w:rPr>
            </w:pPr>
            <w:r w:rsidRPr="002D43DE">
              <w:rPr>
                <w:b/>
                <w:bCs/>
                <w:sz w:val="24"/>
                <w:szCs w:val="24"/>
                <w:lang w:val="sr-Cyrl-CS"/>
              </w:rPr>
              <w:t>Наставник</w:t>
            </w:r>
          </w:p>
        </w:tc>
        <w:tc>
          <w:tcPr>
            <w:tcW w:w="7190" w:type="dxa"/>
            <w:gridSpan w:val="6"/>
          </w:tcPr>
          <w:p w:rsidR="008D47D3" w:rsidRPr="000C4277" w:rsidRDefault="000C4277" w:rsidP="00E775EE">
            <w:pPr>
              <w:rPr>
                <w:bCs/>
                <w:sz w:val="24"/>
                <w:szCs w:val="24"/>
                <w:lang w:val="sr-Cyrl-RS"/>
              </w:rPr>
            </w:pPr>
            <w:r>
              <w:rPr>
                <w:bCs/>
                <w:sz w:val="24"/>
                <w:szCs w:val="24"/>
                <w:lang w:val="sr-Latn-RS"/>
              </w:rPr>
              <w:t>Дејан Живков</w:t>
            </w:r>
          </w:p>
        </w:tc>
      </w:tr>
      <w:tr w:rsidR="0019398C" w:rsidRPr="002D43DE" w:rsidTr="0019398C">
        <w:trPr>
          <w:trHeight w:val="232"/>
        </w:trPr>
        <w:tc>
          <w:tcPr>
            <w:tcW w:w="2098" w:type="dxa"/>
            <w:gridSpan w:val="2"/>
          </w:tcPr>
          <w:p w:rsidR="0019398C" w:rsidRPr="002D43DE" w:rsidRDefault="0019398C" w:rsidP="00E775EE">
            <w:pPr>
              <w:rPr>
                <w:b/>
                <w:bCs/>
                <w:sz w:val="24"/>
                <w:szCs w:val="24"/>
                <w:lang w:val="sr-Cyrl-RS"/>
              </w:rPr>
            </w:pPr>
            <w:r w:rsidRPr="002D43DE">
              <w:rPr>
                <w:b/>
                <w:bCs/>
                <w:sz w:val="24"/>
                <w:szCs w:val="24"/>
                <w:lang w:val="sr-Latn-RS"/>
              </w:rPr>
              <w:t>A</w:t>
            </w:r>
            <w:r w:rsidRPr="002D43DE">
              <w:rPr>
                <w:b/>
                <w:bCs/>
                <w:sz w:val="24"/>
                <w:szCs w:val="24"/>
                <w:lang w:val="sr-Cyrl-RS"/>
              </w:rPr>
              <w:t>систент</w:t>
            </w:r>
          </w:p>
        </w:tc>
        <w:tc>
          <w:tcPr>
            <w:tcW w:w="7190" w:type="dxa"/>
            <w:gridSpan w:val="6"/>
          </w:tcPr>
          <w:p w:rsidR="0019398C" w:rsidRPr="002D43DE" w:rsidRDefault="000C4277" w:rsidP="00E775EE">
            <w:pPr>
              <w:rPr>
                <w:bCs/>
                <w:sz w:val="24"/>
                <w:szCs w:val="24"/>
                <w:lang w:val="sr-Cyrl-CS"/>
              </w:rPr>
            </w:pPr>
            <w:r>
              <w:rPr>
                <w:bCs/>
                <w:sz w:val="24"/>
                <w:szCs w:val="24"/>
                <w:lang w:val="sr-Latn-RS"/>
              </w:rPr>
              <w:t>Дејан Живков</w:t>
            </w:r>
          </w:p>
        </w:tc>
      </w:tr>
      <w:tr w:rsidR="008D47D3" w:rsidRPr="002D43DE" w:rsidTr="0019398C">
        <w:trPr>
          <w:trHeight w:val="232"/>
        </w:trPr>
        <w:tc>
          <w:tcPr>
            <w:tcW w:w="2098" w:type="dxa"/>
            <w:gridSpan w:val="2"/>
          </w:tcPr>
          <w:p w:rsidR="008D47D3" w:rsidRPr="002D43DE" w:rsidRDefault="008D47D3" w:rsidP="00E775EE">
            <w:pPr>
              <w:rPr>
                <w:sz w:val="24"/>
                <w:szCs w:val="24"/>
                <w:lang w:val="sr-Cyrl-CS"/>
              </w:rPr>
            </w:pPr>
            <w:r w:rsidRPr="002D43DE">
              <w:rPr>
                <w:b/>
                <w:bCs/>
                <w:sz w:val="24"/>
                <w:szCs w:val="24"/>
                <w:lang w:val="sr-Cyrl-CS"/>
              </w:rPr>
              <w:t>Статус предмета</w:t>
            </w:r>
          </w:p>
        </w:tc>
        <w:tc>
          <w:tcPr>
            <w:tcW w:w="7190" w:type="dxa"/>
            <w:gridSpan w:val="6"/>
          </w:tcPr>
          <w:p w:rsidR="008D47D3" w:rsidRPr="002D43DE" w:rsidRDefault="000C4277" w:rsidP="00E775EE">
            <w:pPr>
              <w:rPr>
                <w:bCs/>
                <w:sz w:val="24"/>
                <w:szCs w:val="24"/>
                <w:lang w:val="sr-Cyrl-CS"/>
              </w:rPr>
            </w:pPr>
            <w:r>
              <w:rPr>
                <w:bCs/>
                <w:sz w:val="24"/>
                <w:szCs w:val="24"/>
                <w:lang w:val="sr-Cyrl-CS"/>
              </w:rPr>
              <w:t>Изборни</w:t>
            </w:r>
          </w:p>
        </w:tc>
      </w:tr>
      <w:tr w:rsidR="008D47D3" w:rsidRPr="002D43DE" w:rsidTr="0019398C">
        <w:trPr>
          <w:trHeight w:val="232"/>
        </w:trPr>
        <w:tc>
          <w:tcPr>
            <w:tcW w:w="2098" w:type="dxa"/>
            <w:gridSpan w:val="2"/>
          </w:tcPr>
          <w:p w:rsidR="008D47D3" w:rsidRPr="002D43DE" w:rsidRDefault="008D47D3" w:rsidP="00E775EE">
            <w:pPr>
              <w:rPr>
                <w:sz w:val="24"/>
                <w:szCs w:val="24"/>
                <w:lang w:val="sr-Cyrl-CS"/>
              </w:rPr>
            </w:pPr>
            <w:r w:rsidRPr="002D43DE">
              <w:rPr>
                <w:b/>
                <w:bCs/>
                <w:sz w:val="24"/>
                <w:szCs w:val="24"/>
                <w:lang w:val="sr-Cyrl-CS"/>
              </w:rPr>
              <w:t>Број ЕСПБ</w:t>
            </w:r>
          </w:p>
        </w:tc>
        <w:tc>
          <w:tcPr>
            <w:tcW w:w="7190" w:type="dxa"/>
            <w:gridSpan w:val="6"/>
          </w:tcPr>
          <w:p w:rsidR="008D47D3" w:rsidRPr="002D43DE" w:rsidRDefault="00661109" w:rsidP="00E775EE">
            <w:pPr>
              <w:rPr>
                <w:bCs/>
                <w:sz w:val="24"/>
                <w:szCs w:val="24"/>
                <w:lang w:val="sr-Cyrl-CS"/>
              </w:rPr>
            </w:pPr>
            <w:r>
              <w:rPr>
                <w:bCs/>
                <w:sz w:val="24"/>
                <w:szCs w:val="24"/>
                <w:lang w:val="sr-Cyrl-CS"/>
              </w:rPr>
              <w:t>3+3</w:t>
            </w:r>
          </w:p>
        </w:tc>
      </w:tr>
      <w:tr w:rsidR="008D47D3" w:rsidRPr="002D43DE" w:rsidTr="0019398C">
        <w:trPr>
          <w:trHeight w:val="232"/>
        </w:trPr>
        <w:tc>
          <w:tcPr>
            <w:tcW w:w="2098" w:type="dxa"/>
            <w:gridSpan w:val="2"/>
          </w:tcPr>
          <w:p w:rsidR="008D47D3" w:rsidRPr="002D43DE" w:rsidRDefault="008D47D3" w:rsidP="00E775EE">
            <w:pPr>
              <w:rPr>
                <w:b/>
                <w:bCs/>
                <w:sz w:val="24"/>
                <w:szCs w:val="24"/>
                <w:lang w:val="sr-Cyrl-CS"/>
              </w:rPr>
            </w:pPr>
          </w:p>
        </w:tc>
        <w:tc>
          <w:tcPr>
            <w:tcW w:w="7190" w:type="dxa"/>
            <w:gridSpan w:val="6"/>
          </w:tcPr>
          <w:p w:rsidR="008D47D3" w:rsidRPr="002D43DE" w:rsidRDefault="008D47D3" w:rsidP="00E775EE">
            <w:pPr>
              <w:rPr>
                <w:bCs/>
                <w:sz w:val="24"/>
                <w:szCs w:val="24"/>
                <w:lang w:val="sr-Cyrl-RS"/>
              </w:rPr>
            </w:pPr>
          </w:p>
        </w:tc>
      </w:tr>
      <w:tr w:rsidR="000E1B24" w:rsidRPr="002D43DE" w:rsidTr="0019398C">
        <w:tc>
          <w:tcPr>
            <w:tcW w:w="9288" w:type="dxa"/>
            <w:gridSpan w:val="8"/>
          </w:tcPr>
          <w:p w:rsidR="000C4277" w:rsidRPr="000C4277" w:rsidRDefault="000E1B24" w:rsidP="000E1B24">
            <w:pPr>
              <w:rPr>
                <w:b/>
                <w:bCs/>
                <w:sz w:val="24"/>
                <w:szCs w:val="24"/>
                <w:lang w:val="sr-Cyrl-RS"/>
              </w:rPr>
            </w:pPr>
            <w:r w:rsidRPr="002D43DE">
              <w:rPr>
                <w:b/>
                <w:bCs/>
                <w:sz w:val="24"/>
                <w:szCs w:val="24"/>
                <w:lang w:val="sr-Cyrl-RS"/>
              </w:rPr>
              <w:t>Ц</w:t>
            </w:r>
            <w:r w:rsidRPr="000C4277">
              <w:rPr>
                <w:b/>
                <w:bCs/>
                <w:sz w:val="24"/>
                <w:szCs w:val="24"/>
                <w:lang w:val="sr-Cyrl-RS"/>
              </w:rPr>
              <w:t>иљ предмета:</w:t>
            </w:r>
          </w:p>
          <w:p w:rsidR="004358CB" w:rsidRPr="000C4277" w:rsidRDefault="000C4277" w:rsidP="000C4277">
            <w:pPr>
              <w:pStyle w:val="Default"/>
              <w:jc w:val="both"/>
              <w:rPr>
                <w:sz w:val="20"/>
                <w:szCs w:val="20"/>
                <w:lang w:val="sr-Cyrl-RS"/>
              </w:rPr>
            </w:pPr>
            <w:r w:rsidRPr="000C4277">
              <w:rPr>
                <w:sz w:val="20"/>
                <w:szCs w:val="20"/>
                <w:lang w:val="sr-Cyrl-RS"/>
              </w:rPr>
              <w:t xml:space="preserve">Упознавање са врстама хартија од вредности које су заступљене на развијеним финансијским тржиштима, представља основу за сваког стручњака из области финансија. Циљ предмета је упознавање са ризицима које са собом носе различите врсте хартија од вредности, разумевање ризика инвестирања, затим упознавање са техникама заштите од ризика, методама и процедурама вредновања најзначајнијих финансијских инструмената и упознавање са факторима који условљавају различите стопе приноса. Предмет омогућава упознавање са комплексним хартијама од вредности које су настале у процесу финасијског инжењеринга. </w:t>
            </w:r>
          </w:p>
          <w:p w:rsidR="000C4277" w:rsidRPr="000C4277" w:rsidRDefault="000C4277" w:rsidP="000C4277">
            <w:pPr>
              <w:pStyle w:val="Default"/>
              <w:jc w:val="both"/>
            </w:pPr>
          </w:p>
        </w:tc>
      </w:tr>
      <w:tr w:rsidR="000E1B24" w:rsidRPr="002D43DE" w:rsidTr="0019398C">
        <w:tc>
          <w:tcPr>
            <w:tcW w:w="9288" w:type="dxa"/>
            <w:gridSpan w:val="8"/>
          </w:tcPr>
          <w:p w:rsidR="000E1B24" w:rsidRDefault="000E1B24" w:rsidP="000E1B24">
            <w:pPr>
              <w:rPr>
                <w:b/>
                <w:bCs/>
                <w:sz w:val="24"/>
                <w:szCs w:val="24"/>
                <w:lang w:val="sr-Cyrl-RS"/>
              </w:rPr>
            </w:pPr>
            <w:r w:rsidRPr="002D43DE">
              <w:rPr>
                <w:b/>
                <w:bCs/>
                <w:sz w:val="24"/>
                <w:szCs w:val="24"/>
                <w:lang w:val="sr-Cyrl-RS"/>
              </w:rPr>
              <w:t>Исход предмета:</w:t>
            </w:r>
          </w:p>
          <w:p w:rsidR="004358CB" w:rsidRDefault="00D43E11" w:rsidP="00D43E11">
            <w:pPr>
              <w:pStyle w:val="Default"/>
              <w:jc w:val="both"/>
              <w:rPr>
                <w:sz w:val="20"/>
                <w:szCs w:val="20"/>
                <w:lang w:val="sr-Cyrl-RS"/>
              </w:rPr>
            </w:pPr>
            <w:r>
              <w:rPr>
                <w:sz w:val="20"/>
                <w:szCs w:val="20"/>
                <w:lang w:val="sr-Cyrl-RS"/>
              </w:rPr>
              <w:t>Упознаванје студената</w:t>
            </w:r>
            <w:r w:rsidR="000C4277" w:rsidRPr="000C4277">
              <w:rPr>
                <w:sz w:val="20"/>
                <w:szCs w:val="20"/>
                <w:lang w:val="sr-Cyrl-RS"/>
              </w:rPr>
              <w:t xml:space="preserve"> за процену и анализу приноса и ризика у циљу доношења адекватне инвестиционе одлуке. Разумевање најзначајнијих процеса на финансијским тржиштима, пре свега разумевање комплексних финансијских инструмената. Оспособљавање студената за управљање портфолиом хартија од вредности, односно за обављање послова са хартијама од вредности у банкама, брокерским кућама, инвестиционим и пензионом фондовима, осигуравајућим кућама и др. </w:t>
            </w:r>
          </w:p>
          <w:p w:rsidR="00D43E11" w:rsidRPr="002D43DE" w:rsidRDefault="00D43E11" w:rsidP="00D43E11">
            <w:pPr>
              <w:pStyle w:val="Default"/>
              <w:jc w:val="both"/>
              <w:rPr>
                <w:b/>
                <w:bCs/>
                <w:lang w:val="sr-Cyrl-RS"/>
              </w:rPr>
            </w:pPr>
          </w:p>
        </w:tc>
      </w:tr>
      <w:tr w:rsidR="000E1B24" w:rsidRPr="002D43DE" w:rsidTr="0019398C">
        <w:tc>
          <w:tcPr>
            <w:tcW w:w="9288" w:type="dxa"/>
            <w:gridSpan w:val="8"/>
          </w:tcPr>
          <w:p w:rsidR="000E1B24" w:rsidRDefault="000E1B24" w:rsidP="000E1B24">
            <w:pPr>
              <w:rPr>
                <w:b/>
                <w:bCs/>
                <w:sz w:val="24"/>
                <w:szCs w:val="24"/>
                <w:lang w:val="sr-Cyrl-RS"/>
              </w:rPr>
            </w:pPr>
            <w:r w:rsidRPr="002D43DE">
              <w:rPr>
                <w:b/>
                <w:bCs/>
                <w:sz w:val="24"/>
                <w:szCs w:val="24"/>
                <w:lang w:val="sr-Cyrl-RS"/>
              </w:rPr>
              <w:t>Садржај предмета:</w:t>
            </w:r>
          </w:p>
          <w:p w:rsidR="00D43E11" w:rsidRPr="00D43E11" w:rsidRDefault="00D43E11" w:rsidP="00D43E11">
            <w:pPr>
              <w:pStyle w:val="Default"/>
              <w:rPr>
                <w:sz w:val="20"/>
                <w:szCs w:val="20"/>
                <w:lang w:val="sr-Cyrl-RS"/>
              </w:rPr>
            </w:pPr>
            <w:r w:rsidRPr="00D43E11">
              <w:rPr>
                <w:i/>
                <w:iCs/>
                <w:sz w:val="20"/>
                <w:szCs w:val="20"/>
                <w:lang w:val="sr-Cyrl-RS"/>
              </w:rPr>
              <w:t xml:space="preserve">Теоријска настава </w:t>
            </w:r>
          </w:p>
          <w:p w:rsidR="00D43E11" w:rsidRPr="00D43E11" w:rsidRDefault="00D43E11" w:rsidP="00D43E11">
            <w:pPr>
              <w:pStyle w:val="Default"/>
              <w:rPr>
                <w:sz w:val="20"/>
                <w:szCs w:val="20"/>
                <w:lang w:val="sr-Cyrl-RS"/>
              </w:rPr>
            </w:pPr>
            <w:r w:rsidRPr="00D43E11">
              <w:rPr>
                <w:rFonts w:ascii="Wingdings" w:hAnsi="Wingdings" w:cs="Wingdings"/>
                <w:sz w:val="20"/>
                <w:szCs w:val="20"/>
                <w:lang w:val="sr-Cyrl-RS"/>
              </w:rPr>
              <w:t></w:t>
            </w:r>
            <w:r w:rsidRPr="00D43E11">
              <w:rPr>
                <w:rFonts w:ascii="Wingdings" w:hAnsi="Wingdings" w:cs="Wingdings"/>
                <w:sz w:val="20"/>
                <w:szCs w:val="20"/>
                <w:lang w:val="sr-Cyrl-RS"/>
              </w:rPr>
              <w:t></w:t>
            </w:r>
            <w:r w:rsidRPr="00D43E11">
              <w:rPr>
                <w:sz w:val="20"/>
                <w:szCs w:val="20"/>
                <w:lang w:val="sr-Cyrl-RS"/>
              </w:rPr>
              <w:t xml:space="preserve">финансијско тржиште и врсте хартија од вредности </w:t>
            </w:r>
          </w:p>
          <w:p w:rsidR="00D43E11" w:rsidRPr="00D43E11" w:rsidRDefault="00D43E11" w:rsidP="00D43E11">
            <w:pPr>
              <w:pStyle w:val="Default"/>
              <w:rPr>
                <w:sz w:val="20"/>
                <w:szCs w:val="20"/>
                <w:lang w:val="sr-Cyrl-RS"/>
              </w:rPr>
            </w:pPr>
            <w:r w:rsidRPr="00D43E11">
              <w:rPr>
                <w:rFonts w:ascii="Wingdings" w:hAnsi="Wingdings" w:cs="Wingdings"/>
                <w:sz w:val="20"/>
                <w:szCs w:val="20"/>
                <w:lang w:val="sr-Cyrl-RS"/>
              </w:rPr>
              <w:t></w:t>
            </w:r>
            <w:r w:rsidRPr="00D43E11">
              <w:rPr>
                <w:rFonts w:ascii="Wingdings" w:hAnsi="Wingdings" w:cs="Wingdings"/>
                <w:sz w:val="20"/>
                <w:szCs w:val="20"/>
                <w:lang w:val="sr-Cyrl-RS"/>
              </w:rPr>
              <w:t></w:t>
            </w:r>
            <w:r w:rsidRPr="00D43E11">
              <w:rPr>
                <w:sz w:val="20"/>
                <w:szCs w:val="20"/>
                <w:lang w:val="sr-Cyrl-RS"/>
              </w:rPr>
              <w:t xml:space="preserve">хартије од вредности тржишта новца </w:t>
            </w:r>
          </w:p>
          <w:p w:rsidR="00D43E11" w:rsidRPr="00D43E11" w:rsidRDefault="00D43E11" w:rsidP="00D43E11">
            <w:pPr>
              <w:pStyle w:val="Default"/>
              <w:rPr>
                <w:sz w:val="20"/>
                <w:szCs w:val="20"/>
                <w:lang w:val="sr-Cyrl-RS"/>
              </w:rPr>
            </w:pPr>
            <w:r w:rsidRPr="00D43E11">
              <w:rPr>
                <w:rFonts w:ascii="Wingdings" w:hAnsi="Wingdings" w:cs="Wingdings"/>
                <w:sz w:val="20"/>
                <w:szCs w:val="20"/>
                <w:lang w:val="sr-Cyrl-RS"/>
              </w:rPr>
              <w:t></w:t>
            </w:r>
            <w:r w:rsidRPr="00D43E11">
              <w:rPr>
                <w:rFonts w:ascii="Wingdings" w:hAnsi="Wingdings" w:cs="Wingdings"/>
                <w:sz w:val="20"/>
                <w:szCs w:val="20"/>
                <w:lang w:val="sr-Cyrl-RS"/>
              </w:rPr>
              <w:t></w:t>
            </w:r>
            <w:r w:rsidRPr="00D43E11">
              <w:rPr>
                <w:sz w:val="20"/>
                <w:szCs w:val="20"/>
                <w:lang w:val="sr-Cyrl-RS"/>
              </w:rPr>
              <w:t xml:space="preserve">хартије од вредности тржишта капитала </w:t>
            </w:r>
          </w:p>
          <w:p w:rsidR="00D43E11" w:rsidRPr="00D43E11" w:rsidRDefault="00D43E11" w:rsidP="00D43E11">
            <w:pPr>
              <w:pStyle w:val="Default"/>
              <w:rPr>
                <w:sz w:val="20"/>
                <w:szCs w:val="20"/>
                <w:lang w:val="sr-Cyrl-RS"/>
              </w:rPr>
            </w:pPr>
            <w:r w:rsidRPr="00D43E11">
              <w:rPr>
                <w:rFonts w:ascii="Wingdings" w:hAnsi="Wingdings" w:cs="Wingdings"/>
                <w:sz w:val="20"/>
                <w:szCs w:val="20"/>
                <w:lang w:val="sr-Cyrl-RS"/>
              </w:rPr>
              <w:t></w:t>
            </w:r>
            <w:r w:rsidRPr="00D43E11">
              <w:rPr>
                <w:rFonts w:ascii="Wingdings" w:hAnsi="Wingdings" w:cs="Wingdings"/>
                <w:sz w:val="20"/>
                <w:szCs w:val="20"/>
                <w:lang w:val="sr-Cyrl-RS"/>
              </w:rPr>
              <w:t></w:t>
            </w:r>
            <w:r w:rsidRPr="00D43E11">
              <w:rPr>
                <w:sz w:val="20"/>
                <w:szCs w:val="20"/>
                <w:lang w:val="sr-Cyrl-RS"/>
              </w:rPr>
              <w:t xml:space="preserve">обвезнице (садашње вредности обвезнице, ризик и његово мерење и утицај на цену, принос обвезнице и његово мерење) </w:t>
            </w:r>
          </w:p>
          <w:p w:rsidR="00D43E11" w:rsidRPr="00D43E11" w:rsidRDefault="00D43E11" w:rsidP="00D43E11">
            <w:pPr>
              <w:pStyle w:val="Default"/>
              <w:rPr>
                <w:sz w:val="20"/>
                <w:szCs w:val="20"/>
                <w:lang w:val="sr-Cyrl-RS"/>
              </w:rPr>
            </w:pPr>
            <w:r w:rsidRPr="00D43E11">
              <w:rPr>
                <w:rFonts w:ascii="Wingdings" w:hAnsi="Wingdings" w:cs="Wingdings"/>
                <w:sz w:val="20"/>
                <w:szCs w:val="20"/>
                <w:lang w:val="sr-Cyrl-RS"/>
              </w:rPr>
              <w:t></w:t>
            </w:r>
            <w:r w:rsidRPr="00D43E11">
              <w:rPr>
                <w:rFonts w:ascii="Wingdings" w:hAnsi="Wingdings" w:cs="Wingdings"/>
                <w:sz w:val="20"/>
                <w:szCs w:val="20"/>
                <w:lang w:val="sr-Cyrl-RS"/>
              </w:rPr>
              <w:t></w:t>
            </w:r>
            <w:r w:rsidRPr="00D43E11">
              <w:rPr>
                <w:sz w:val="20"/>
                <w:szCs w:val="20"/>
                <w:lang w:val="sr-Cyrl-RS"/>
              </w:rPr>
              <w:t xml:space="preserve">акције (вредност и цена обичне и преференцијалне акције, модели вредновања акција, мерење ризика улагања у акције) </w:t>
            </w:r>
          </w:p>
          <w:p w:rsidR="00D43E11" w:rsidRPr="00D43E11" w:rsidRDefault="00D43E11" w:rsidP="00D43E11">
            <w:pPr>
              <w:pStyle w:val="Default"/>
              <w:rPr>
                <w:sz w:val="20"/>
                <w:szCs w:val="20"/>
                <w:lang w:val="sr-Cyrl-RS"/>
              </w:rPr>
            </w:pPr>
            <w:r w:rsidRPr="00D43E11">
              <w:rPr>
                <w:rFonts w:ascii="Wingdings" w:hAnsi="Wingdings" w:cs="Wingdings"/>
                <w:sz w:val="20"/>
                <w:szCs w:val="20"/>
                <w:lang w:val="sr-Cyrl-RS"/>
              </w:rPr>
              <w:t></w:t>
            </w:r>
            <w:r w:rsidRPr="00D43E11">
              <w:rPr>
                <w:rFonts w:ascii="Wingdings" w:hAnsi="Wingdings" w:cs="Wingdings"/>
                <w:sz w:val="20"/>
                <w:szCs w:val="20"/>
                <w:lang w:val="sr-Cyrl-RS"/>
              </w:rPr>
              <w:t></w:t>
            </w:r>
            <w:r w:rsidRPr="00D43E11">
              <w:rPr>
                <w:sz w:val="20"/>
                <w:szCs w:val="20"/>
                <w:lang w:val="sr-Cyrl-RS"/>
              </w:rPr>
              <w:t xml:space="preserve">хартије од вредности настале финансијским инжењерингом (шпекулативне обвезнице, обвезнице без купона, секјуритизација активе, финансијски деривати, репо послови) </w:t>
            </w:r>
          </w:p>
          <w:p w:rsidR="00D43E11" w:rsidRPr="00D43E11" w:rsidRDefault="00D43E11" w:rsidP="00D43E11">
            <w:pPr>
              <w:pStyle w:val="Default"/>
              <w:rPr>
                <w:sz w:val="20"/>
                <w:szCs w:val="20"/>
                <w:lang w:val="sr-Cyrl-RS"/>
              </w:rPr>
            </w:pPr>
            <w:r w:rsidRPr="00D43E11">
              <w:rPr>
                <w:rFonts w:ascii="Wingdings" w:hAnsi="Wingdings" w:cs="Wingdings"/>
                <w:sz w:val="20"/>
                <w:szCs w:val="20"/>
                <w:lang w:val="sr-Cyrl-RS"/>
              </w:rPr>
              <w:t></w:t>
            </w:r>
            <w:r w:rsidRPr="00D43E11">
              <w:rPr>
                <w:rFonts w:ascii="Wingdings" w:hAnsi="Wingdings" w:cs="Wingdings"/>
                <w:sz w:val="20"/>
                <w:szCs w:val="20"/>
                <w:lang w:val="sr-Cyrl-RS"/>
              </w:rPr>
              <w:t></w:t>
            </w:r>
            <w:r w:rsidR="00661109">
              <w:rPr>
                <w:sz w:val="20"/>
                <w:szCs w:val="20"/>
                <w:lang w:val="sr-Cyrl-RS"/>
              </w:rPr>
              <w:t>деривативне хартије од вредности -</w:t>
            </w:r>
          </w:p>
          <w:p w:rsidR="00D43E11" w:rsidRPr="00D43E11" w:rsidRDefault="00D43E11" w:rsidP="00D43E11">
            <w:pPr>
              <w:pStyle w:val="Default"/>
              <w:rPr>
                <w:sz w:val="20"/>
                <w:szCs w:val="20"/>
                <w:lang w:val="sr-Cyrl-RS"/>
              </w:rPr>
            </w:pPr>
            <w:r w:rsidRPr="00D43E11">
              <w:rPr>
                <w:rFonts w:ascii="Wingdings" w:hAnsi="Wingdings" w:cs="Wingdings"/>
                <w:sz w:val="20"/>
                <w:szCs w:val="20"/>
                <w:lang w:val="sr-Cyrl-RS"/>
              </w:rPr>
              <w:t></w:t>
            </w:r>
            <w:r w:rsidRPr="00D43E11">
              <w:rPr>
                <w:rFonts w:ascii="Wingdings" w:hAnsi="Wingdings" w:cs="Wingdings"/>
                <w:sz w:val="20"/>
                <w:szCs w:val="20"/>
                <w:lang w:val="sr-Cyrl-RS"/>
              </w:rPr>
              <w:t></w:t>
            </w:r>
            <w:r w:rsidRPr="00D43E11">
              <w:rPr>
                <w:sz w:val="20"/>
                <w:szCs w:val="20"/>
                <w:lang w:val="sr-Cyrl-RS"/>
              </w:rPr>
              <w:t xml:space="preserve">инвестирање на међународном финансијском тржишту </w:t>
            </w:r>
          </w:p>
          <w:p w:rsidR="00D43E11" w:rsidRPr="00D43E11" w:rsidRDefault="00D43E11" w:rsidP="00D43E11">
            <w:pPr>
              <w:pStyle w:val="Default"/>
              <w:rPr>
                <w:rFonts w:ascii="Wingdings" w:hAnsi="Wingdings" w:cs="Wingdings"/>
                <w:sz w:val="20"/>
                <w:szCs w:val="20"/>
                <w:lang w:val="sr-Cyrl-RS"/>
              </w:rPr>
            </w:pPr>
          </w:p>
          <w:p w:rsidR="00D43E11" w:rsidRPr="00D43E11" w:rsidRDefault="00D43E11" w:rsidP="00D43E11">
            <w:pPr>
              <w:pStyle w:val="Default"/>
              <w:rPr>
                <w:sz w:val="20"/>
                <w:szCs w:val="20"/>
                <w:lang w:val="sr-Cyrl-RS"/>
              </w:rPr>
            </w:pPr>
            <w:r w:rsidRPr="00D43E11">
              <w:rPr>
                <w:i/>
                <w:iCs/>
                <w:sz w:val="20"/>
                <w:szCs w:val="20"/>
                <w:lang w:val="sr-Cyrl-RS"/>
              </w:rPr>
              <w:t xml:space="preserve">Практична настава </w:t>
            </w:r>
          </w:p>
          <w:p w:rsidR="00D43E11" w:rsidRPr="00D43E11" w:rsidRDefault="00D43E11" w:rsidP="00D43E11">
            <w:pPr>
              <w:rPr>
                <w:b/>
                <w:bCs/>
                <w:sz w:val="24"/>
                <w:szCs w:val="24"/>
                <w:lang w:val="sr-Cyrl-RS"/>
              </w:rPr>
            </w:pPr>
            <w:r w:rsidRPr="00D43E11">
              <w:rPr>
                <w:lang w:val="sr-Cyrl-RS"/>
              </w:rPr>
              <w:t xml:space="preserve">Студија случаја </w:t>
            </w:r>
          </w:p>
          <w:p w:rsidR="004358CB" w:rsidRPr="002D43DE" w:rsidRDefault="004358CB" w:rsidP="000E1B24">
            <w:pPr>
              <w:rPr>
                <w:b/>
                <w:bCs/>
                <w:sz w:val="24"/>
                <w:szCs w:val="24"/>
                <w:lang w:val="sr-Cyrl-RS"/>
              </w:rPr>
            </w:pPr>
          </w:p>
        </w:tc>
      </w:tr>
      <w:tr w:rsidR="008D47D3" w:rsidRPr="002D43DE" w:rsidTr="0019398C">
        <w:tc>
          <w:tcPr>
            <w:tcW w:w="9288" w:type="dxa"/>
            <w:gridSpan w:val="8"/>
          </w:tcPr>
          <w:p w:rsidR="008D47D3" w:rsidRPr="002D43DE" w:rsidRDefault="00033B98" w:rsidP="00033B98">
            <w:pPr>
              <w:jc w:val="center"/>
              <w:rPr>
                <w:b/>
                <w:bCs/>
                <w:sz w:val="24"/>
                <w:szCs w:val="24"/>
                <w:lang w:val="sr-Cyrl-RS"/>
              </w:rPr>
            </w:pPr>
            <w:r w:rsidRPr="002D43DE">
              <w:rPr>
                <w:b/>
                <w:bCs/>
                <w:sz w:val="24"/>
                <w:szCs w:val="24"/>
                <w:lang w:val="sr-Cyrl-RS"/>
              </w:rPr>
              <w:t>ПЛАН И ПРОГРАМ РАДА</w:t>
            </w:r>
          </w:p>
        </w:tc>
      </w:tr>
      <w:tr w:rsidR="00033B98" w:rsidRPr="002D43DE" w:rsidTr="00033B98">
        <w:tc>
          <w:tcPr>
            <w:tcW w:w="959" w:type="dxa"/>
          </w:tcPr>
          <w:p w:rsidR="00033B98" w:rsidRPr="002D43DE" w:rsidRDefault="00033B98" w:rsidP="00E775EE">
            <w:pPr>
              <w:overflowPunct w:val="0"/>
              <w:jc w:val="both"/>
              <w:textAlignment w:val="baseline"/>
              <w:rPr>
                <w:b/>
                <w:bCs/>
                <w:sz w:val="24"/>
                <w:szCs w:val="24"/>
                <w:lang w:val="sr-Cyrl-RS"/>
              </w:rPr>
            </w:pPr>
            <w:r w:rsidRPr="002D43DE">
              <w:rPr>
                <w:b/>
                <w:bCs/>
                <w:sz w:val="24"/>
                <w:szCs w:val="24"/>
                <w:lang w:val="sr-Cyrl-RS"/>
              </w:rPr>
              <w:t>Недеља</w:t>
            </w:r>
          </w:p>
        </w:tc>
        <w:tc>
          <w:tcPr>
            <w:tcW w:w="8329" w:type="dxa"/>
            <w:gridSpan w:val="7"/>
          </w:tcPr>
          <w:p w:rsidR="00033B98" w:rsidRPr="002D43DE" w:rsidRDefault="00033B98" w:rsidP="00033B98">
            <w:pPr>
              <w:overflowPunct w:val="0"/>
              <w:jc w:val="center"/>
              <w:textAlignment w:val="baseline"/>
              <w:rPr>
                <w:b/>
                <w:bCs/>
                <w:sz w:val="24"/>
                <w:szCs w:val="24"/>
                <w:lang w:val="sr-Cyrl-RS"/>
              </w:rPr>
            </w:pPr>
            <w:r w:rsidRPr="002D43DE">
              <w:rPr>
                <w:b/>
                <w:bCs/>
                <w:sz w:val="24"/>
                <w:szCs w:val="24"/>
                <w:lang w:val="sr-Cyrl-RS"/>
              </w:rPr>
              <w:t>Наставна јединица</w:t>
            </w:r>
          </w:p>
        </w:tc>
      </w:tr>
      <w:tr w:rsidR="00033B98" w:rsidRPr="002D43DE" w:rsidTr="00033B98">
        <w:trPr>
          <w:trHeight w:val="251"/>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w:t>
            </w:r>
          </w:p>
        </w:tc>
        <w:tc>
          <w:tcPr>
            <w:tcW w:w="8329" w:type="dxa"/>
            <w:gridSpan w:val="7"/>
          </w:tcPr>
          <w:p w:rsidR="00033B98" w:rsidRPr="007E28B9" w:rsidRDefault="007E28B9" w:rsidP="00E775EE">
            <w:pPr>
              <w:overflowPunct w:val="0"/>
              <w:jc w:val="both"/>
              <w:textAlignment w:val="baseline"/>
              <w:rPr>
                <w:bCs/>
                <w:sz w:val="24"/>
                <w:szCs w:val="24"/>
                <w:lang w:val="sr-Cyrl-RS"/>
              </w:rPr>
            </w:pPr>
            <w:r w:rsidRPr="007E28B9">
              <w:rPr>
                <w:bCs/>
                <w:sz w:val="24"/>
                <w:szCs w:val="24"/>
                <w:lang w:val="sr-Cyrl-RS"/>
              </w:rPr>
              <w:t>Уводно предавање</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2.</w:t>
            </w:r>
          </w:p>
        </w:tc>
        <w:tc>
          <w:tcPr>
            <w:tcW w:w="8329" w:type="dxa"/>
            <w:gridSpan w:val="7"/>
          </w:tcPr>
          <w:p w:rsidR="00033B98" w:rsidRPr="007E28B9" w:rsidRDefault="007E28B9" w:rsidP="00E775EE">
            <w:pPr>
              <w:overflowPunct w:val="0"/>
              <w:jc w:val="both"/>
              <w:textAlignment w:val="baseline"/>
              <w:rPr>
                <w:bCs/>
                <w:sz w:val="24"/>
                <w:szCs w:val="24"/>
                <w:lang w:val="sr-Cyrl-RS"/>
              </w:rPr>
            </w:pPr>
            <w:r>
              <w:rPr>
                <w:bCs/>
                <w:sz w:val="24"/>
                <w:szCs w:val="24"/>
                <w:lang w:val="sr-Cyrl-RS"/>
              </w:rPr>
              <w:t>Финансијска тржишта, инструменти и институције</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3.</w:t>
            </w:r>
          </w:p>
        </w:tc>
        <w:tc>
          <w:tcPr>
            <w:tcW w:w="8329" w:type="dxa"/>
            <w:gridSpan w:val="7"/>
          </w:tcPr>
          <w:p w:rsidR="00033B98" w:rsidRPr="007E28B9" w:rsidRDefault="007E28B9" w:rsidP="00E775EE">
            <w:pPr>
              <w:overflowPunct w:val="0"/>
              <w:jc w:val="both"/>
              <w:textAlignment w:val="baseline"/>
              <w:rPr>
                <w:bCs/>
                <w:sz w:val="24"/>
                <w:szCs w:val="24"/>
                <w:lang w:val="sr-Cyrl-RS"/>
              </w:rPr>
            </w:pPr>
            <w:r>
              <w:rPr>
                <w:bCs/>
                <w:sz w:val="24"/>
                <w:szCs w:val="24"/>
                <w:lang w:val="sr-Cyrl-RS"/>
              </w:rPr>
              <w:t>Примарно и секундарно финансијско тржиште</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4.</w:t>
            </w:r>
          </w:p>
        </w:tc>
        <w:tc>
          <w:tcPr>
            <w:tcW w:w="8329" w:type="dxa"/>
            <w:gridSpan w:val="7"/>
          </w:tcPr>
          <w:p w:rsidR="00033B98" w:rsidRPr="00463C2E" w:rsidRDefault="00463C2E" w:rsidP="00E775EE">
            <w:pPr>
              <w:overflowPunct w:val="0"/>
              <w:jc w:val="both"/>
              <w:textAlignment w:val="baseline"/>
              <w:rPr>
                <w:bCs/>
                <w:sz w:val="24"/>
                <w:szCs w:val="24"/>
                <w:lang w:val="sr-Cyrl-RS"/>
              </w:rPr>
            </w:pPr>
            <w:r>
              <w:rPr>
                <w:bCs/>
                <w:sz w:val="24"/>
                <w:szCs w:val="24"/>
                <w:lang w:val="sr-Cyrl-RS"/>
              </w:rPr>
              <w:t>Статистика у анализи ХОВ</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5.</w:t>
            </w:r>
          </w:p>
        </w:tc>
        <w:tc>
          <w:tcPr>
            <w:tcW w:w="8329" w:type="dxa"/>
            <w:gridSpan w:val="7"/>
          </w:tcPr>
          <w:p w:rsidR="00033B98" w:rsidRPr="00463C2E" w:rsidRDefault="00463C2E" w:rsidP="00E775EE">
            <w:pPr>
              <w:overflowPunct w:val="0"/>
              <w:jc w:val="both"/>
              <w:textAlignment w:val="baseline"/>
              <w:rPr>
                <w:bCs/>
                <w:sz w:val="24"/>
                <w:szCs w:val="24"/>
                <w:lang w:val="sr-Cyrl-RS"/>
              </w:rPr>
            </w:pPr>
            <w:r>
              <w:rPr>
                <w:bCs/>
                <w:sz w:val="24"/>
                <w:szCs w:val="24"/>
                <w:lang w:val="sr-Cyrl-RS"/>
              </w:rPr>
              <w:t xml:space="preserve">Вероватноћа и </w:t>
            </w:r>
            <w:r>
              <w:rPr>
                <w:bCs/>
                <w:sz w:val="24"/>
                <w:szCs w:val="24"/>
                <w:lang w:val="sr-Latn-RS"/>
              </w:rPr>
              <w:t>CAPM</w:t>
            </w:r>
            <w:r>
              <w:rPr>
                <w:bCs/>
                <w:sz w:val="24"/>
                <w:szCs w:val="24"/>
                <w:lang w:val="sr-Cyrl-RS"/>
              </w:rPr>
              <w:t xml:space="preserve"> модел</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6.</w:t>
            </w:r>
          </w:p>
        </w:tc>
        <w:tc>
          <w:tcPr>
            <w:tcW w:w="8329" w:type="dxa"/>
            <w:gridSpan w:val="7"/>
          </w:tcPr>
          <w:p w:rsidR="00033B98" w:rsidRPr="00463C2E" w:rsidRDefault="00463C2E" w:rsidP="00E775EE">
            <w:pPr>
              <w:overflowPunct w:val="0"/>
              <w:jc w:val="both"/>
              <w:textAlignment w:val="baseline"/>
              <w:rPr>
                <w:bCs/>
                <w:sz w:val="24"/>
                <w:szCs w:val="24"/>
                <w:lang w:val="sr-Cyrl-RS"/>
              </w:rPr>
            </w:pPr>
            <w:r>
              <w:rPr>
                <w:bCs/>
                <w:sz w:val="24"/>
                <w:szCs w:val="24"/>
                <w:lang w:val="sr-Cyrl-RS"/>
              </w:rPr>
              <w:t>Цена и приноси обвезница</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7.</w:t>
            </w:r>
          </w:p>
        </w:tc>
        <w:tc>
          <w:tcPr>
            <w:tcW w:w="8329" w:type="dxa"/>
            <w:gridSpan w:val="7"/>
          </w:tcPr>
          <w:p w:rsidR="00033B98" w:rsidRPr="00463C2E" w:rsidRDefault="00463C2E" w:rsidP="00E775EE">
            <w:pPr>
              <w:overflowPunct w:val="0"/>
              <w:jc w:val="both"/>
              <w:textAlignment w:val="baseline"/>
              <w:rPr>
                <w:bCs/>
                <w:sz w:val="24"/>
                <w:szCs w:val="24"/>
                <w:lang w:val="sr-Cyrl-RS"/>
              </w:rPr>
            </w:pPr>
            <w:r>
              <w:rPr>
                <w:bCs/>
                <w:sz w:val="24"/>
                <w:szCs w:val="24"/>
                <w:lang w:val="sr-Cyrl-RS"/>
              </w:rPr>
              <w:t>Вредновање обвезница</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8.</w:t>
            </w:r>
          </w:p>
        </w:tc>
        <w:tc>
          <w:tcPr>
            <w:tcW w:w="8329" w:type="dxa"/>
            <w:gridSpan w:val="7"/>
          </w:tcPr>
          <w:p w:rsidR="00033B98" w:rsidRPr="00463C2E" w:rsidRDefault="00463C2E" w:rsidP="00E775EE">
            <w:pPr>
              <w:overflowPunct w:val="0"/>
              <w:jc w:val="both"/>
              <w:textAlignment w:val="baseline"/>
              <w:rPr>
                <w:bCs/>
                <w:sz w:val="24"/>
                <w:szCs w:val="24"/>
                <w:lang w:val="sr-Cyrl-RS"/>
              </w:rPr>
            </w:pPr>
            <w:r>
              <w:rPr>
                <w:bCs/>
                <w:sz w:val="24"/>
                <w:szCs w:val="24"/>
                <w:lang w:val="sr-Cyrl-RS"/>
              </w:rPr>
              <w:t xml:space="preserve">Решвање практичних задатака из вредновања обвезница </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lastRenderedPageBreak/>
              <w:t>9.</w:t>
            </w:r>
          </w:p>
        </w:tc>
        <w:tc>
          <w:tcPr>
            <w:tcW w:w="8329" w:type="dxa"/>
            <w:gridSpan w:val="7"/>
          </w:tcPr>
          <w:p w:rsidR="00033B98" w:rsidRPr="00463C2E" w:rsidRDefault="00463C2E" w:rsidP="00E775EE">
            <w:pPr>
              <w:overflowPunct w:val="0"/>
              <w:jc w:val="both"/>
              <w:textAlignment w:val="baseline"/>
              <w:rPr>
                <w:bCs/>
                <w:sz w:val="24"/>
                <w:szCs w:val="24"/>
                <w:lang w:val="sr-Cyrl-RS"/>
              </w:rPr>
            </w:pPr>
            <w:r>
              <w:rPr>
                <w:bCs/>
                <w:sz w:val="24"/>
                <w:szCs w:val="24"/>
                <w:lang w:val="sr-Cyrl-RS"/>
              </w:rPr>
              <w:t>Вредновање акција</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10.</w:t>
            </w:r>
          </w:p>
        </w:tc>
        <w:tc>
          <w:tcPr>
            <w:tcW w:w="8329" w:type="dxa"/>
            <w:gridSpan w:val="7"/>
          </w:tcPr>
          <w:p w:rsidR="00033B98" w:rsidRPr="00463C2E" w:rsidRDefault="00463C2E" w:rsidP="00E775EE">
            <w:pPr>
              <w:overflowPunct w:val="0"/>
              <w:jc w:val="both"/>
              <w:textAlignment w:val="baseline"/>
              <w:rPr>
                <w:bCs/>
                <w:sz w:val="24"/>
                <w:szCs w:val="24"/>
                <w:lang w:val="sr-Cyrl-RS"/>
              </w:rPr>
            </w:pPr>
            <w:r>
              <w:rPr>
                <w:bCs/>
                <w:sz w:val="24"/>
                <w:szCs w:val="24"/>
                <w:lang w:val="sr-Cyrl-RS"/>
              </w:rPr>
              <w:t>Модели вредновања акција</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11.</w:t>
            </w:r>
          </w:p>
        </w:tc>
        <w:tc>
          <w:tcPr>
            <w:tcW w:w="8329" w:type="dxa"/>
            <w:gridSpan w:val="7"/>
          </w:tcPr>
          <w:p w:rsidR="00033B98" w:rsidRPr="007E28B9" w:rsidRDefault="003220F3" w:rsidP="00E775EE">
            <w:pPr>
              <w:overflowPunct w:val="0"/>
              <w:jc w:val="both"/>
              <w:textAlignment w:val="baseline"/>
              <w:rPr>
                <w:bCs/>
                <w:sz w:val="24"/>
                <w:szCs w:val="24"/>
                <w:lang w:val="sr-Latn-RS"/>
              </w:rPr>
            </w:pPr>
            <w:r>
              <w:rPr>
                <w:bCs/>
                <w:sz w:val="24"/>
                <w:szCs w:val="24"/>
                <w:lang w:val="sr-Cyrl-RS"/>
              </w:rPr>
              <w:t>Реш</w:t>
            </w:r>
            <w:r>
              <w:rPr>
                <w:bCs/>
                <w:sz w:val="24"/>
                <w:szCs w:val="24"/>
                <w:lang w:val="sr-Cyrl-RS"/>
              </w:rPr>
              <w:t>а</w:t>
            </w:r>
            <w:r>
              <w:rPr>
                <w:bCs/>
                <w:sz w:val="24"/>
                <w:szCs w:val="24"/>
                <w:lang w:val="sr-Cyrl-RS"/>
              </w:rPr>
              <w:t>вање практичних задатака из вредновања</w:t>
            </w:r>
            <w:r>
              <w:rPr>
                <w:bCs/>
                <w:sz w:val="24"/>
                <w:szCs w:val="24"/>
                <w:lang w:val="sr-Cyrl-RS"/>
              </w:rPr>
              <w:t xml:space="preserve"> акција</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12.</w:t>
            </w:r>
          </w:p>
        </w:tc>
        <w:tc>
          <w:tcPr>
            <w:tcW w:w="8329" w:type="dxa"/>
            <w:gridSpan w:val="7"/>
          </w:tcPr>
          <w:p w:rsidR="00033B98" w:rsidRPr="003220F3" w:rsidRDefault="003220F3" w:rsidP="00E775EE">
            <w:pPr>
              <w:overflowPunct w:val="0"/>
              <w:jc w:val="both"/>
              <w:textAlignment w:val="baseline"/>
              <w:rPr>
                <w:bCs/>
                <w:sz w:val="24"/>
                <w:szCs w:val="24"/>
                <w:lang w:val="sr-Cyrl-RS"/>
              </w:rPr>
            </w:pPr>
            <w:r>
              <w:rPr>
                <w:bCs/>
                <w:sz w:val="24"/>
                <w:szCs w:val="24"/>
                <w:lang w:val="sr-Cyrl-RS"/>
              </w:rPr>
              <w:t>Колоквијум</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13.</w:t>
            </w:r>
          </w:p>
        </w:tc>
        <w:tc>
          <w:tcPr>
            <w:tcW w:w="8329" w:type="dxa"/>
            <w:gridSpan w:val="7"/>
          </w:tcPr>
          <w:p w:rsidR="00033B98" w:rsidRPr="003220F3" w:rsidRDefault="003220F3" w:rsidP="00E775EE">
            <w:pPr>
              <w:overflowPunct w:val="0"/>
              <w:jc w:val="both"/>
              <w:textAlignment w:val="baseline"/>
              <w:rPr>
                <w:bCs/>
                <w:sz w:val="24"/>
                <w:szCs w:val="24"/>
                <w:lang w:val="sr-Cyrl-RS"/>
              </w:rPr>
            </w:pPr>
            <w:r>
              <w:rPr>
                <w:bCs/>
                <w:sz w:val="24"/>
                <w:szCs w:val="24"/>
                <w:lang w:val="sr-Cyrl-RS"/>
              </w:rPr>
              <w:t>Фјучерси</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14.</w:t>
            </w:r>
          </w:p>
        </w:tc>
        <w:tc>
          <w:tcPr>
            <w:tcW w:w="8329" w:type="dxa"/>
            <w:gridSpan w:val="7"/>
          </w:tcPr>
          <w:p w:rsidR="00033B98" w:rsidRPr="003220F3" w:rsidRDefault="003220F3" w:rsidP="00E775EE">
            <w:pPr>
              <w:overflowPunct w:val="0"/>
              <w:jc w:val="both"/>
              <w:textAlignment w:val="baseline"/>
              <w:rPr>
                <w:bCs/>
                <w:sz w:val="24"/>
                <w:szCs w:val="24"/>
                <w:lang w:val="sr-Cyrl-RS"/>
              </w:rPr>
            </w:pPr>
            <w:r>
              <w:rPr>
                <w:bCs/>
                <w:sz w:val="24"/>
                <w:szCs w:val="24"/>
                <w:lang w:val="sr-Cyrl-RS"/>
              </w:rPr>
              <w:t>Опције</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15.</w:t>
            </w:r>
          </w:p>
        </w:tc>
        <w:tc>
          <w:tcPr>
            <w:tcW w:w="8329" w:type="dxa"/>
            <w:gridSpan w:val="7"/>
          </w:tcPr>
          <w:p w:rsidR="00033B98" w:rsidRPr="003220F3" w:rsidRDefault="003220F3" w:rsidP="00E775EE">
            <w:pPr>
              <w:overflowPunct w:val="0"/>
              <w:jc w:val="both"/>
              <w:textAlignment w:val="baseline"/>
              <w:rPr>
                <w:bCs/>
                <w:sz w:val="24"/>
                <w:szCs w:val="24"/>
                <w:lang w:val="sr-Cyrl-RS"/>
              </w:rPr>
            </w:pPr>
            <w:r>
              <w:rPr>
                <w:bCs/>
                <w:sz w:val="24"/>
                <w:szCs w:val="24"/>
                <w:lang w:val="sr-Cyrl-RS"/>
              </w:rPr>
              <w:t>Решавање практичних задатака из фјучерса и опција</w:t>
            </w:r>
            <w:bookmarkStart w:id="0" w:name="_GoBack"/>
            <w:bookmarkEnd w:id="0"/>
          </w:p>
        </w:tc>
      </w:tr>
      <w:tr w:rsidR="008D47D3" w:rsidRPr="002D43DE" w:rsidTr="0019398C">
        <w:tc>
          <w:tcPr>
            <w:tcW w:w="9288" w:type="dxa"/>
            <w:gridSpan w:val="8"/>
          </w:tcPr>
          <w:p w:rsidR="008D47D3" w:rsidRDefault="008D47D3" w:rsidP="00E775EE">
            <w:pPr>
              <w:jc w:val="both"/>
              <w:rPr>
                <w:b/>
                <w:bCs/>
                <w:sz w:val="24"/>
                <w:szCs w:val="24"/>
                <w:lang w:val="sr-Cyrl-CS"/>
              </w:rPr>
            </w:pPr>
            <w:r w:rsidRPr="002D43DE">
              <w:rPr>
                <w:b/>
                <w:bCs/>
                <w:sz w:val="24"/>
                <w:szCs w:val="24"/>
                <w:lang w:val="sr-Cyrl-CS"/>
              </w:rPr>
              <w:t xml:space="preserve">Литература </w:t>
            </w:r>
          </w:p>
          <w:p w:rsidR="005B4846" w:rsidRDefault="005B4846" w:rsidP="005B4846">
            <w:pPr>
              <w:pStyle w:val="Default"/>
              <w:jc w:val="both"/>
            </w:pPr>
            <w:proofErr w:type="spellStart"/>
            <w:r>
              <w:rPr>
                <w:sz w:val="20"/>
                <w:szCs w:val="20"/>
              </w:rPr>
              <w:t>Шошкић</w:t>
            </w:r>
            <w:proofErr w:type="spellEnd"/>
            <w:r w:rsidR="007E28B9">
              <w:rPr>
                <w:sz w:val="20"/>
                <w:szCs w:val="20"/>
              </w:rPr>
              <w:t>,</w:t>
            </w:r>
            <w:r>
              <w:rPr>
                <w:sz w:val="20"/>
                <w:szCs w:val="20"/>
              </w:rPr>
              <w:t xml:space="preserve"> Д., (2010) </w:t>
            </w:r>
            <w:proofErr w:type="spellStart"/>
            <w:r>
              <w:rPr>
                <w:i/>
                <w:iCs/>
                <w:sz w:val="20"/>
                <w:szCs w:val="20"/>
              </w:rPr>
              <w:t>Хартије</w:t>
            </w:r>
            <w:proofErr w:type="spellEnd"/>
            <w:r>
              <w:rPr>
                <w:i/>
                <w:iCs/>
                <w:sz w:val="20"/>
                <w:szCs w:val="20"/>
              </w:rPr>
              <w:t xml:space="preserve"> </w:t>
            </w:r>
            <w:proofErr w:type="spellStart"/>
            <w:r>
              <w:rPr>
                <w:i/>
                <w:iCs/>
                <w:sz w:val="20"/>
                <w:szCs w:val="20"/>
              </w:rPr>
              <w:t>од</w:t>
            </w:r>
            <w:proofErr w:type="spellEnd"/>
            <w:r>
              <w:rPr>
                <w:i/>
                <w:iCs/>
                <w:sz w:val="20"/>
                <w:szCs w:val="20"/>
              </w:rPr>
              <w:t xml:space="preserve"> </w:t>
            </w:r>
            <w:proofErr w:type="spellStart"/>
            <w:r>
              <w:rPr>
                <w:i/>
                <w:iCs/>
                <w:sz w:val="20"/>
                <w:szCs w:val="20"/>
              </w:rPr>
              <w:t>вредности</w:t>
            </w:r>
            <w:proofErr w:type="spellEnd"/>
            <w:r>
              <w:rPr>
                <w:i/>
                <w:iCs/>
                <w:sz w:val="20"/>
                <w:szCs w:val="20"/>
              </w:rPr>
              <w:t xml:space="preserve"> - </w:t>
            </w:r>
            <w:proofErr w:type="spellStart"/>
            <w:r>
              <w:rPr>
                <w:i/>
                <w:iCs/>
                <w:sz w:val="20"/>
                <w:szCs w:val="20"/>
              </w:rPr>
              <w:t>управљање</w:t>
            </w:r>
            <w:proofErr w:type="spellEnd"/>
            <w:r>
              <w:rPr>
                <w:i/>
                <w:iCs/>
                <w:sz w:val="20"/>
                <w:szCs w:val="20"/>
              </w:rPr>
              <w:t xml:space="preserve"> </w:t>
            </w:r>
            <w:proofErr w:type="spellStart"/>
            <w:r>
              <w:rPr>
                <w:i/>
                <w:iCs/>
                <w:sz w:val="20"/>
                <w:szCs w:val="20"/>
              </w:rPr>
              <w:t>портфолиом</w:t>
            </w:r>
            <w:proofErr w:type="spellEnd"/>
            <w:r>
              <w:rPr>
                <w:i/>
                <w:iCs/>
                <w:sz w:val="20"/>
                <w:szCs w:val="20"/>
              </w:rPr>
              <w:t xml:space="preserve"> и </w:t>
            </w:r>
            <w:proofErr w:type="spellStart"/>
            <w:r>
              <w:rPr>
                <w:i/>
                <w:iCs/>
                <w:sz w:val="20"/>
                <w:szCs w:val="20"/>
              </w:rPr>
              <w:t>инвестициони</w:t>
            </w:r>
            <w:proofErr w:type="spellEnd"/>
            <w:r>
              <w:rPr>
                <w:i/>
                <w:iCs/>
                <w:sz w:val="20"/>
                <w:szCs w:val="20"/>
              </w:rPr>
              <w:t xml:space="preserve"> </w:t>
            </w:r>
            <w:proofErr w:type="spellStart"/>
            <w:r>
              <w:rPr>
                <w:i/>
                <w:iCs/>
                <w:sz w:val="20"/>
                <w:szCs w:val="20"/>
              </w:rPr>
              <w:t>фондови</w:t>
            </w:r>
            <w:proofErr w:type="spellEnd"/>
            <w:r>
              <w:rPr>
                <w:sz w:val="20"/>
                <w:szCs w:val="20"/>
              </w:rPr>
              <w:t xml:space="preserve">, </w:t>
            </w:r>
            <w:proofErr w:type="spellStart"/>
            <w:r>
              <w:rPr>
                <w:sz w:val="20"/>
                <w:szCs w:val="20"/>
              </w:rPr>
              <w:t>Економски</w:t>
            </w:r>
            <w:proofErr w:type="spellEnd"/>
            <w:r>
              <w:rPr>
                <w:sz w:val="20"/>
                <w:szCs w:val="20"/>
              </w:rPr>
              <w:t xml:space="preserve"> </w:t>
            </w:r>
            <w:proofErr w:type="spellStart"/>
            <w:r>
              <w:rPr>
                <w:sz w:val="20"/>
                <w:szCs w:val="20"/>
              </w:rPr>
              <w:t>факултет</w:t>
            </w:r>
            <w:proofErr w:type="spellEnd"/>
            <w:r>
              <w:rPr>
                <w:sz w:val="20"/>
                <w:szCs w:val="20"/>
              </w:rPr>
              <w:t xml:space="preserve"> </w:t>
            </w:r>
            <w:proofErr w:type="spellStart"/>
            <w:r>
              <w:rPr>
                <w:sz w:val="20"/>
                <w:szCs w:val="20"/>
              </w:rPr>
              <w:t>Универзитета</w:t>
            </w:r>
            <w:proofErr w:type="spellEnd"/>
            <w:r>
              <w:rPr>
                <w:sz w:val="20"/>
                <w:szCs w:val="20"/>
              </w:rPr>
              <w:t xml:space="preserve"> у </w:t>
            </w:r>
            <w:proofErr w:type="spellStart"/>
            <w:r>
              <w:rPr>
                <w:sz w:val="20"/>
                <w:szCs w:val="20"/>
              </w:rPr>
              <w:t>Београду</w:t>
            </w:r>
            <w:proofErr w:type="spellEnd"/>
            <w:r>
              <w:rPr>
                <w:sz w:val="20"/>
                <w:szCs w:val="20"/>
              </w:rPr>
              <w:t xml:space="preserve">. </w:t>
            </w:r>
          </w:p>
          <w:p w:rsidR="005B4846" w:rsidRPr="007E28B9" w:rsidRDefault="007E28B9" w:rsidP="00E775EE">
            <w:pPr>
              <w:jc w:val="both"/>
              <w:rPr>
                <w:bCs/>
                <w:lang w:val="sr-Latn-RS"/>
              </w:rPr>
            </w:pPr>
            <w:r w:rsidRPr="007E28B9">
              <w:rPr>
                <w:bCs/>
                <w:lang w:val="sr-Latn-RS"/>
              </w:rPr>
              <w:t xml:space="preserve">Bodie, Z., </w:t>
            </w:r>
            <w:r>
              <w:rPr>
                <w:bCs/>
                <w:lang w:val="sr-Latn-RS"/>
              </w:rPr>
              <w:t>Kane, A., Marcus, A.J., (2009) Osnovi investicija, Datastatus, Beograd</w:t>
            </w:r>
          </w:p>
          <w:p w:rsidR="008D47D3" w:rsidRPr="002D43DE" w:rsidRDefault="008D47D3" w:rsidP="00E775EE">
            <w:pPr>
              <w:widowControl/>
              <w:autoSpaceDE/>
              <w:autoSpaceDN/>
              <w:adjustRightInd/>
              <w:jc w:val="both"/>
              <w:rPr>
                <w:sz w:val="24"/>
                <w:szCs w:val="24"/>
                <w:lang w:val="sr-Latn-RS"/>
              </w:rPr>
            </w:pPr>
          </w:p>
        </w:tc>
      </w:tr>
      <w:tr w:rsidR="008D47D3" w:rsidRPr="002D43DE" w:rsidTr="0019398C">
        <w:tc>
          <w:tcPr>
            <w:tcW w:w="3050" w:type="dxa"/>
            <w:gridSpan w:val="3"/>
          </w:tcPr>
          <w:p w:rsidR="008D47D3" w:rsidRPr="002D43DE" w:rsidRDefault="008D47D3" w:rsidP="00E775EE">
            <w:pPr>
              <w:rPr>
                <w:b/>
                <w:bCs/>
                <w:sz w:val="24"/>
                <w:szCs w:val="24"/>
                <w:lang w:val="sr-Cyrl-CS"/>
              </w:rPr>
            </w:pPr>
            <w:r w:rsidRPr="002D43DE">
              <w:rPr>
                <w:b/>
                <w:bCs/>
                <w:sz w:val="24"/>
                <w:szCs w:val="24"/>
                <w:lang w:val="sr-Cyrl-CS"/>
              </w:rPr>
              <w:t xml:space="preserve">Број часова </w:t>
            </w:r>
            <w:r w:rsidRPr="002D43DE">
              <w:rPr>
                <w:b/>
                <w:sz w:val="24"/>
                <w:szCs w:val="24"/>
                <w:lang w:val="sr-Cyrl-CS"/>
              </w:rPr>
              <w:t xml:space="preserve"> активне наставе</w:t>
            </w:r>
          </w:p>
        </w:tc>
        <w:tc>
          <w:tcPr>
            <w:tcW w:w="3046" w:type="dxa"/>
            <w:gridSpan w:val="2"/>
          </w:tcPr>
          <w:p w:rsidR="008D47D3" w:rsidRPr="002D43DE" w:rsidRDefault="008D47D3" w:rsidP="008D47D3">
            <w:pPr>
              <w:rPr>
                <w:b/>
                <w:bCs/>
                <w:sz w:val="24"/>
                <w:szCs w:val="24"/>
                <w:lang w:val="sr-Cyrl-CS"/>
              </w:rPr>
            </w:pPr>
            <w:r w:rsidRPr="002D43DE">
              <w:rPr>
                <w:b/>
                <w:sz w:val="24"/>
                <w:szCs w:val="24"/>
                <w:lang w:val="sr-Cyrl-CS"/>
              </w:rPr>
              <w:t xml:space="preserve">Теоријска настава: </w:t>
            </w:r>
          </w:p>
        </w:tc>
        <w:tc>
          <w:tcPr>
            <w:tcW w:w="3192" w:type="dxa"/>
            <w:gridSpan w:val="3"/>
          </w:tcPr>
          <w:p w:rsidR="008D47D3" w:rsidRPr="002D43DE" w:rsidRDefault="008D47D3" w:rsidP="008D47D3">
            <w:pPr>
              <w:rPr>
                <w:b/>
                <w:bCs/>
                <w:sz w:val="24"/>
                <w:szCs w:val="24"/>
                <w:lang w:val="en-US"/>
              </w:rPr>
            </w:pPr>
            <w:r w:rsidRPr="002D43DE">
              <w:rPr>
                <w:b/>
                <w:sz w:val="24"/>
                <w:szCs w:val="24"/>
                <w:lang w:val="ru-RU"/>
              </w:rPr>
              <w:t xml:space="preserve">Практична настава: </w:t>
            </w:r>
          </w:p>
        </w:tc>
      </w:tr>
      <w:tr w:rsidR="008D47D3" w:rsidRPr="002D43DE" w:rsidTr="0019398C">
        <w:tc>
          <w:tcPr>
            <w:tcW w:w="9288" w:type="dxa"/>
            <w:gridSpan w:val="8"/>
          </w:tcPr>
          <w:p w:rsidR="008D47D3" w:rsidRPr="002D43DE" w:rsidRDefault="008D47D3" w:rsidP="00E775EE">
            <w:pPr>
              <w:jc w:val="center"/>
              <w:rPr>
                <w:b/>
                <w:bCs/>
                <w:sz w:val="24"/>
                <w:szCs w:val="24"/>
                <w:lang w:val="ru-RU"/>
              </w:rPr>
            </w:pPr>
            <w:r w:rsidRPr="002D43DE">
              <w:rPr>
                <w:b/>
                <w:bCs/>
                <w:sz w:val="24"/>
                <w:szCs w:val="24"/>
                <w:lang w:val="sr-Cyrl-CS"/>
              </w:rPr>
              <w:t>Оцена  знања (максимални број поена 100)</w:t>
            </w:r>
          </w:p>
        </w:tc>
      </w:tr>
      <w:tr w:rsidR="008D47D3" w:rsidRPr="002D43DE" w:rsidTr="0019398C">
        <w:tc>
          <w:tcPr>
            <w:tcW w:w="4631" w:type="dxa"/>
            <w:gridSpan w:val="4"/>
          </w:tcPr>
          <w:p w:rsidR="008D47D3" w:rsidRPr="002D43DE" w:rsidRDefault="008D47D3" w:rsidP="00E775EE">
            <w:pPr>
              <w:rPr>
                <w:b/>
                <w:iCs/>
                <w:sz w:val="24"/>
                <w:szCs w:val="24"/>
                <w:lang w:val="sr-Cyrl-CS"/>
              </w:rPr>
            </w:pPr>
            <w:r w:rsidRPr="002D43DE">
              <w:rPr>
                <w:b/>
                <w:iCs/>
                <w:sz w:val="24"/>
                <w:szCs w:val="24"/>
                <w:lang w:val="sr-Cyrl-CS"/>
              </w:rPr>
              <w:t>Предиспитне обавезе</w:t>
            </w:r>
          </w:p>
        </w:tc>
        <w:tc>
          <w:tcPr>
            <w:tcW w:w="1628" w:type="dxa"/>
            <w:gridSpan w:val="2"/>
            <w:vAlign w:val="center"/>
          </w:tcPr>
          <w:p w:rsidR="008D47D3" w:rsidRPr="007E28B9" w:rsidRDefault="007E28B9" w:rsidP="00E775EE">
            <w:pPr>
              <w:jc w:val="center"/>
              <w:rPr>
                <w:b/>
                <w:sz w:val="24"/>
                <w:szCs w:val="24"/>
                <w:lang w:val="sr-Latn-RS"/>
              </w:rPr>
            </w:pPr>
            <w:r>
              <w:rPr>
                <w:b/>
                <w:sz w:val="24"/>
                <w:szCs w:val="24"/>
                <w:lang w:val="sr-Latn-RS"/>
              </w:rPr>
              <w:t>65</w:t>
            </w:r>
          </w:p>
        </w:tc>
        <w:tc>
          <w:tcPr>
            <w:tcW w:w="1833" w:type="dxa"/>
            <w:shd w:val="clear" w:color="auto" w:fill="auto"/>
          </w:tcPr>
          <w:p w:rsidR="008D47D3" w:rsidRPr="002D43DE" w:rsidRDefault="008D47D3" w:rsidP="00E775EE">
            <w:pPr>
              <w:rPr>
                <w:b/>
                <w:bCs/>
                <w:sz w:val="24"/>
                <w:szCs w:val="24"/>
                <w:lang w:val="sr-Cyrl-CS"/>
              </w:rPr>
            </w:pPr>
            <w:r w:rsidRPr="002D43DE">
              <w:rPr>
                <w:b/>
                <w:iCs/>
                <w:sz w:val="24"/>
                <w:szCs w:val="24"/>
                <w:lang w:val="sr-Cyrl-CS"/>
              </w:rPr>
              <w:t xml:space="preserve">Завршни испит </w:t>
            </w:r>
          </w:p>
        </w:tc>
        <w:tc>
          <w:tcPr>
            <w:tcW w:w="1196" w:type="dxa"/>
            <w:shd w:val="clear" w:color="auto" w:fill="auto"/>
            <w:vAlign w:val="center"/>
          </w:tcPr>
          <w:p w:rsidR="008D47D3" w:rsidRPr="007E28B9" w:rsidRDefault="007E28B9" w:rsidP="00E775EE">
            <w:pPr>
              <w:jc w:val="center"/>
              <w:rPr>
                <w:b/>
                <w:sz w:val="24"/>
                <w:szCs w:val="24"/>
                <w:lang w:val="sr-Latn-RS"/>
              </w:rPr>
            </w:pPr>
            <w:r>
              <w:rPr>
                <w:b/>
                <w:sz w:val="24"/>
                <w:szCs w:val="24"/>
                <w:lang w:val="sr-Latn-RS"/>
              </w:rPr>
              <w:t>35</w:t>
            </w:r>
          </w:p>
        </w:tc>
      </w:tr>
      <w:tr w:rsidR="008D47D3" w:rsidRPr="002D43DE" w:rsidTr="0019398C">
        <w:tc>
          <w:tcPr>
            <w:tcW w:w="4631" w:type="dxa"/>
            <w:gridSpan w:val="4"/>
          </w:tcPr>
          <w:p w:rsidR="008D47D3" w:rsidRPr="002D43DE" w:rsidRDefault="008D47D3" w:rsidP="00E775EE">
            <w:pPr>
              <w:rPr>
                <w:i/>
                <w:iCs/>
                <w:sz w:val="24"/>
                <w:szCs w:val="24"/>
                <w:lang w:val="sr-Cyrl-CS"/>
              </w:rPr>
            </w:pPr>
            <w:r w:rsidRPr="002D43DE">
              <w:rPr>
                <w:sz w:val="24"/>
                <w:szCs w:val="24"/>
                <w:lang w:val="sr-Cyrl-CS"/>
              </w:rPr>
              <w:t>присуство на предавањима и вежбама</w:t>
            </w:r>
          </w:p>
        </w:tc>
        <w:tc>
          <w:tcPr>
            <w:tcW w:w="1628" w:type="dxa"/>
            <w:gridSpan w:val="2"/>
            <w:shd w:val="clear" w:color="auto" w:fill="auto"/>
            <w:vAlign w:val="center"/>
          </w:tcPr>
          <w:p w:rsidR="008D47D3" w:rsidRPr="007E28B9" w:rsidRDefault="007E28B9" w:rsidP="00E775EE">
            <w:pPr>
              <w:jc w:val="center"/>
              <w:rPr>
                <w:b/>
                <w:bCs/>
                <w:sz w:val="24"/>
                <w:szCs w:val="24"/>
                <w:lang w:val="sr-Latn-RS"/>
              </w:rPr>
            </w:pPr>
            <w:r>
              <w:rPr>
                <w:b/>
                <w:bCs/>
                <w:sz w:val="24"/>
                <w:szCs w:val="24"/>
                <w:lang w:val="sr-Latn-RS"/>
              </w:rPr>
              <w:t>5</w:t>
            </w:r>
          </w:p>
        </w:tc>
        <w:tc>
          <w:tcPr>
            <w:tcW w:w="1833" w:type="dxa"/>
            <w:shd w:val="clear" w:color="auto" w:fill="auto"/>
          </w:tcPr>
          <w:p w:rsidR="008D47D3" w:rsidRPr="002D43DE" w:rsidRDefault="008D47D3" w:rsidP="00E775EE">
            <w:pPr>
              <w:rPr>
                <w:i/>
                <w:iCs/>
                <w:sz w:val="24"/>
                <w:szCs w:val="24"/>
                <w:lang w:val="sr-Cyrl-CS"/>
              </w:rPr>
            </w:pPr>
            <w:r w:rsidRPr="002D43DE">
              <w:rPr>
                <w:sz w:val="24"/>
                <w:szCs w:val="24"/>
                <w:lang w:val="sr-Cyrl-CS"/>
              </w:rPr>
              <w:t>писмени испит</w:t>
            </w:r>
          </w:p>
        </w:tc>
        <w:tc>
          <w:tcPr>
            <w:tcW w:w="1196" w:type="dxa"/>
            <w:shd w:val="clear" w:color="auto" w:fill="auto"/>
          </w:tcPr>
          <w:p w:rsidR="008D47D3" w:rsidRPr="007E28B9" w:rsidRDefault="007E28B9" w:rsidP="00E775EE">
            <w:pPr>
              <w:jc w:val="center"/>
              <w:rPr>
                <w:b/>
                <w:iCs/>
                <w:sz w:val="24"/>
                <w:szCs w:val="24"/>
                <w:lang w:val="sr-Latn-RS"/>
              </w:rPr>
            </w:pPr>
            <w:r>
              <w:rPr>
                <w:b/>
                <w:iCs/>
                <w:sz w:val="24"/>
                <w:szCs w:val="24"/>
                <w:lang w:val="sr-Latn-RS"/>
              </w:rPr>
              <w:t>35</w:t>
            </w:r>
          </w:p>
        </w:tc>
      </w:tr>
      <w:tr w:rsidR="008D47D3" w:rsidRPr="002D43DE" w:rsidTr="0019398C">
        <w:tc>
          <w:tcPr>
            <w:tcW w:w="4631" w:type="dxa"/>
            <w:gridSpan w:val="4"/>
          </w:tcPr>
          <w:p w:rsidR="008D47D3" w:rsidRPr="002D43DE" w:rsidRDefault="008D47D3" w:rsidP="00E775EE">
            <w:pPr>
              <w:rPr>
                <w:sz w:val="24"/>
                <w:szCs w:val="24"/>
                <w:lang w:val="sr-Cyrl-CS"/>
              </w:rPr>
            </w:pPr>
            <w:r w:rsidRPr="002D43DE">
              <w:rPr>
                <w:sz w:val="24"/>
                <w:szCs w:val="24"/>
                <w:lang w:val="sr-Cyrl-CS"/>
              </w:rPr>
              <w:t>провера знања у току наставе (колоквијум-и)</w:t>
            </w:r>
          </w:p>
        </w:tc>
        <w:tc>
          <w:tcPr>
            <w:tcW w:w="1628" w:type="dxa"/>
            <w:gridSpan w:val="2"/>
            <w:vAlign w:val="center"/>
          </w:tcPr>
          <w:p w:rsidR="008D47D3" w:rsidRPr="007E28B9" w:rsidRDefault="007E28B9" w:rsidP="00E775EE">
            <w:pPr>
              <w:jc w:val="center"/>
              <w:rPr>
                <w:b/>
                <w:bCs/>
                <w:sz w:val="24"/>
                <w:szCs w:val="24"/>
                <w:lang w:val="sr-Latn-RS"/>
              </w:rPr>
            </w:pPr>
            <w:r>
              <w:rPr>
                <w:b/>
                <w:bCs/>
                <w:sz w:val="24"/>
                <w:szCs w:val="24"/>
                <w:lang w:val="sr-Latn-RS"/>
              </w:rPr>
              <w:t>40</w:t>
            </w:r>
          </w:p>
        </w:tc>
        <w:tc>
          <w:tcPr>
            <w:tcW w:w="1833" w:type="dxa"/>
            <w:shd w:val="clear" w:color="auto" w:fill="auto"/>
          </w:tcPr>
          <w:p w:rsidR="008D47D3" w:rsidRPr="002D43DE" w:rsidRDefault="008D47D3" w:rsidP="00E775EE">
            <w:pPr>
              <w:rPr>
                <w:i/>
                <w:iCs/>
                <w:sz w:val="24"/>
                <w:szCs w:val="24"/>
                <w:lang w:val="sr-Cyrl-CS"/>
              </w:rPr>
            </w:pPr>
            <w:r w:rsidRPr="002D43DE">
              <w:rPr>
                <w:sz w:val="24"/>
                <w:szCs w:val="24"/>
                <w:lang w:val="sr-Cyrl-CS"/>
              </w:rPr>
              <w:t>усмени испит</w:t>
            </w:r>
          </w:p>
        </w:tc>
        <w:tc>
          <w:tcPr>
            <w:tcW w:w="1196" w:type="dxa"/>
            <w:shd w:val="clear" w:color="auto" w:fill="auto"/>
          </w:tcPr>
          <w:p w:rsidR="008D47D3" w:rsidRPr="002D43DE" w:rsidRDefault="008D47D3" w:rsidP="00E775EE">
            <w:pPr>
              <w:jc w:val="center"/>
              <w:rPr>
                <w:i/>
                <w:iCs/>
                <w:sz w:val="24"/>
                <w:szCs w:val="24"/>
                <w:lang w:val="sr-Cyrl-CS"/>
              </w:rPr>
            </w:pPr>
          </w:p>
        </w:tc>
      </w:tr>
      <w:tr w:rsidR="008D47D3" w:rsidRPr="002D43DE" w:rsidTr="0019398C">
        <w:tc>
          <w:tcPr>
            <w:tcW w:w="4631" w:type="dxa"/>
            <w:gridSpan w:val="4"/>
          </w:tcPr>
          <w:p w:rsidR="008D47D3" w:rsidRPr="002D43DE" w:rsidRDefault="008D47D3" w:rsidP="00E775EE">
            <w:pPr>
              <w:rPr>
                <w:sz w:val="24"/>
                <w:szCs w:val="24"/>
                <w:lang w:val="ru-RU"/>
              </w:rPr>
            </w:pPr>
            <w:r w:rsidRPr="002D43DE">
              <w:rPr>
                <w:sz w:val="24"/>
                <w:szCs w:val="24"/>
                <w:lang w:val="sr-Cyrl-CS"/>
              </w:rPr>
              <w:t>остале активности</w:t>
            </w:r>
            <w:r w:rsidRPr="002D43DE">
              <w:rPr>
                <w:sz w:val="24"/>
                <w:szCs w:val="24"/>
              </w:rPr>
              <w:t xml:space="preserve"> </w:t>
            </w:r>
            <w:r w:rsidRPr="002D43DE">
              <w:rPr>
                <w:sz w:val="24"/>
                <w:szCs w:val="24"/>
                <w:lang w:val="sr-Cyrl-CS"/>
              </w:rPr>
              <w:t>и</w:t>
            </w:r>
            <w:r w:rsidRPr="002D43DE">
              <w:rPr>
                <w:sz w:val="24"/>
                <w:szCs w:val="24"/>
                <w:lang w:val="ru-RU"/>
              </w:rPr>
              <w:t xml:space="preserve"> учешће студената у раду на предавањима и вежбама </w:t>
            </w:r>
          </w:p>
        </w:tc>
        <w:tc>
          <w:tcPr>
            <w:tcW w:w="1628" w:type="dxa"/>
            <w:gridSpan w:val="2"/>
            <w:shd w:val="clear" w:color="auto" w:fill="auto"/>
            <w:vAlign w:val="center"/>
          </w:tcPr>
          <w:p w:rsidR="008D47D3" w:rsidRPr="007E28B9" w:rsidRDefault="007E28B9" w:rsidP="00E775EE">
            <w:pPr>
              <w:jc w:val="center"/>
              <w:rPr>
                <w:b/>
                <w:bCs/>
                <w:sz w:val="24"/>
                <w:szCs w:val="24"/>
                <w:lang w:val="sr-Latn-RS"/>
              </w:rPr>
            </w:pPr>
            <w:r>
              <w:rPr>
                <w:b/>
                <w:bCs/>
                <w:sz w:val="24"/>
                <w:szCs w:val="24"/>
                <w:lang w:val="sr-Latn-RS"/>
              </w:rPr>
              <w:t>20</w:t>
            </w:r>
          </w:p>
        </w:tc>
        <w:tc>
          <w:tcPr>
            <w:tcW w:w="1833" w:type="dxa"/>
            <w:shd w:val="clear" w:color="auto" w:fill="auto"/>
          </w:tcPr>
          <w:p w:rsidR="008D47D3" w:rsidRPr="002D43DE" w:rsidRDefault="008D47D3" w:rsidP="00E775EE">
            <w:pPr>
              <w:rPr>
                <w:sz w:val="24"/>
                <w:szCs w:val="24"/>
                <w:lang w:val="sr-Cyrl-CS"/>
              </w:rPr>
            </w:pPr>
          </w:p>
        </w:tc>
        <w:tc>
          <w:tcPr>
            <w:tcW w:w="1196" w:type="dxa"/>
            <w:shd w:val="clear" w:color="auto" w:fill="auto"/>
          </w:tcPr>
          <w:p w:rsidR="008D47D3" w:rsidRPr="002D43DE" w:rsidRDefault="008D47D3" w:rsidP="00E775EE">
            <w:pPr>
              <w:jc w:val="center"/>
              <w:rPr>
                <w:i/>
                <w:iCs/>
                <w:sz w:val="24"/>
                <w:szCs w:val="24"/>
                <w:lang w:val="sr-Cyrl-CS"/>
              </w:rPr>
            </w:pPr>
          </w:p>
        </w:tc>
      </w:tr>
      <w:tr w:rsidR="008D47D3" w:rsidRPr="002D43DE" w:rsidTr="0019398C">
        <w:tc>
          <w:tcPr>
            <w:tcW w:w="4631" w:type="dxa"/>
            <w:gridSpan w:val="4"/>
          </w:tcPr>
          <w:p w:rsidR="008D47D3" w:rsidRPr="002D43DE" w:rsidRDefault="008D47D3" w:rsidP="00E775EE">
            <w:pPr>
              <w:rPr>
                <w:sz w:val="24"/>
                <w:szCs w:val="24"/>
                <w:lang w:val="sr-Cyrl-RS"/>
              </w:rPr>
            </w:pPr>
            <w:r w:rsidRPr="002D43DE">
              <w:rPr>
                <w:sz w:val="24"/>
                <w:szCs w:val="24"/>
                <w:lang w:val="sr-Cyrl-CS"/>
              </w:rPr>
              <w:t xml:space="preserve">практичан рад: </w:t>
            </w:r>
            <w:r w:rsidRPr="002D43DE">
              <w:rPr>
                <w:sz w:val="24"/>
                <w:szCs w:val="24"/>
                <w:lang w:val="sr-Cyrl-RS"/>
              </w:rPr>
              <w:t>студија случаја</w:t>
            </w:r>
          </w:p>
        </w:tc>
        <w:tc>
          <w:tcPr>
            <w:tcW w:w="1628" w:type="dxa"/>
            <w:gridSpan w:val="2"/>
            <w:vAlign w:val="center"/>
          </w:tcPr>
          <w:p w:rsidR="008D47D3" w:rsidRPr="002D43DE" w:rsidRDefault="008D47D3" w:rsidP="00E775EE">
            <w:pPr>
              <w:jc w:val="center"/>
              <w:rPr>
                <w:b/>
                <w:bCs/>
                <w:sz w:val="24"/>
                <w:szCs w:val="24"/>
                <w:lang w:val="sr-Cyrl-CS"/>
              </w:rPr>
            </w:pPr>
          </w:p>
        </w:tc>
        <w:tc>
          <w:tcPr>
            <w:tcW w:w="1833" w:type="dxa"/>
            <w:shd w:val="clear" w:color="auto" w:fill="auto"/>
          </w:tcPr>
          <w:p w:rsidR="008D47D3" w:rsidRPr="002D43DE" w:rsidRDefault="008D47D3" w:rsidP="00E775EE">
            <w:pPr>
              <w:rPr>
                <w:i/>
                <w:iCs/>
                <w:sz w:val="24"/>
                <w:szCs w:val="24"/>
                <w:lang w:val="sr-Cyrl-CS"/>
              </w:rPr>
            </w:pPr>
          </w:p>
        </w:tc>
        <w:tc>
          <w:tcPr>
            <w:tcW w:w="1196" w:type="dxa"/>
            <w:shd w:val="clear" w:color="auto" w:fill="auto"/>
          </w:tcPr>
          <w:p w:rsidR="008D47D3" w:rsidRPr="002D43DE" w:rsidRDefault="008D47D3" w:rsidP="00E775EE">
            <w:pPr>
              <w:jc w:val="center"/>
              <w:rPr>
                <w:i/>
                <w:iCs/>
                <w:sz w:val="24"/>
                <w:szCs w:val="24"/>
                <w:lang w:val="sr-Cyrl-CS"/>
              </w:rPr>
            </w:pPr>
          </w:p>
        </w:tc>
      </w:tr>
    </w:tbl>
    <w:p w:rsidR="006B1437" w:rsidRDefault="003220F3">
      <w:pPr>
        <w:rPr>
          <w:lang w:val="sr-Cyrl-RS"/>
        </w:rPr>
      </w:pPr>
    </w:p>
    <w:sectPr w:rsidR="006B1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A0DB3"/>
    <w:multiLevelType w:val="hybridMultilevel"/>
    <w:tmpl w:val="92EAB5F4"/>
    <w:lvl w:ilvl="0" w:tplc="241A0001">
      <w:start w:val="1"/>
      <w:numFmt w:val="bullet"/>
      <w:lvlText w:val=""/>
      <w:lvlJc w:val="left"/>
      <w:pPr>
        <w:ind w:left="1077" w:hanging="360"/>
      </w:pPr>
      <w:rPr>
        <w:rFonts w:ascii="Symbol" w:hAnsi="Symbol"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C48"/>
    <w:rsid w:val="00033B98"/>
    <w:rsid w:val="000C4277"/>
    <w:rsid w:val="000E1B24"/>
    <w:rsid w:val="001766EC"/>
    <w:rsid w:val="0019398C"/>
    <w:rsid w:val="002D3C48"/>
    <w:rsid w:val="002D43DE"/>
    <w:rsid w:val="003220F3"/>
    <w:rsid w:val="004358CB"/>
    <w:rsid w:val="00436748"/>
    <w:rsid w:val="00463C2E"/>
    <w:rsid w:val="005B4846"/>
    <w:rsid w:val="00661109"/>
    <w:rsid w:val="007E28B9"/>
    <w:rsid w:val="008D47D3"/>
    <w:rsid w:val="008F015E"/>
    <w:rsid w:val="00B22E20"/>
    <w:rsid w:val="00C50B31"/>
    <w:rsid w:val="00D23464"/>
    <w:rsid w:val="00D43E11"/>
    <w:rsid w:val="00FB13B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ADE16"/>
  <w15:docId w15:val="{498AE689-CA4B-412E-AE7F-B101A3AD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47D3"/>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7D3"/>
    <w:pPr>
      <w:ind w:left="720"/>
      <w:contextualSpacing/>
    </w:pPr>
  </w:style>
  <w:style w:type="paragraph" w:customStyle="1" w:styleId="Default">
    <w:name w:val="Default"/>
    <w:rsid w:val="000C4277"/>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VPS</cp:lastModifiedBy>
  <cp:revision>6</cp:revision>
  <dcterms:created xsi:type="dcterms:W3CDTF">2017-02-28T08:24:00Z</dcterms:created>
  <dcterms:modified xsi:type="dcterms:W3CDTF">2017-02-28T08:57:00Z</dcterms:modified>
</cp:coreProperties>
</file>