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EB" w:rsidRPr="00064C28" w:rsidRDefault="006244EB" w:rsidP="006244EB">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FINANSIJSKA ANALIZA</w:t>
      </w:r>
      <w:r>
        <w:rPr>
          <w:rFonts w:ascii="Times New Roman" w:hAnsi="Times New Roman" w:cs="Times New Roman"/>
          <w:b/>
          <w:sz w:val="24"/>
          <w:szCs w:val="24"/>
          <w:lang w:val="sr-Latn-CS"/>
        </w:rPr>
        <w:t xml:space="preserve"> </w:t>
      </w:r>
      <w:r w:rsidRPr="00D11B64">
        <w:rPr>
          <w:rFonts w:ascii="Times New Roman" w:hAnsi="Times New Roman" w:cs="Times New Roman"/>
          <w:sz w:val="24"/>
          <w:szCs w:val="24"/>
          <w:lang w:val="sr-Latn-CS"/>
        </w:rPr>
        <w:t>predstavlja kvantifikovanje i ocenjivanje funkcionalnih odnosa koji postoje između različitih bilansnih pozicija.</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Pr="00064C28" w:rsidRDefault="006244EB" w:rsidP="006244EB">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RACIO ANALIZA</w:t>
      </w:r>
      <w:r>
        <w:rPr>
          <w:rFonts w:ascii="Times New Roman" w:hAnsi="Times New Roman" w:cs="Times New Roman"/>
          <w:b/>
          <w:sz w:val="24"/>
          <w:szCs w:val="24"/>
          <w:lang w:val="sr-Latn-CS"/>
        </w:rPr>
        <w:t xml:space="preserve"> - </w:t>
      </w:r>
      <w:r>
        <w:rPr>
          <w:rFonts w:ascii="Times New Roman" w:hAnsi="Times New Roman" w:cs="Times New Roman"/>
          <w:sz w:val="24"/>
          <w:szCs w:val="24"/>
          <w:lang w:val="sr-Latn-CS"/>
        </w:rPr>
        <w:t>R</w:t>
      </w:r>
      <w:r w:rsidRPr="00D11B64">
        <w:rPr>
          <w:rFonts w:ascii="Times New Roman" w:hAnsi="Times New Roman" w:cs="Times New Roman"/>
          <w:sz w:val="24"/>
          <w:szCs w:val="24"/>
          <w:lang w:val="sr-Latn-CS"/>
        </w:rPr>
        <w:t>acio brojevi predstavljaju odnos između dve funkcionalno povezane bilansne pozicije. Svrha im je da omoguće ocenu fina</w:t>
      </w:r>
      <w:r>
        <w:rPr>
          <w:rFonts w:ascii="Times New Roman" w:hAnsi="Times New Roman" w:cs="Times New Roman"/>
          <w:sz w:val="24"/>
          <w:szCs w:val="24"/>
          <w:lang w:val="sr-Latn-CS"/>
        </w:rPr>
        <w:t>nsijskog stanja preduzeća i tende</w:t>
      </w:r>
      <w:r w:rsidRPr="00D11B64">
        <w:rPr>
          <w:rFonts w:ascii="Times New Roman" w:hAnsi="Times New Roman" w:cs="Times New Roman"/>
          <w:sz w:val="24"/>
          <w:szCs w:val="24"/>
          <w:lang w:val="sr-Latn-CS"/>
        </w:rPr>
        <w:t>ncija u promeni finansijskog stanja preduzeća.</w:t>
      </w:r>
      <w:r>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Za različitu analitičku interpretaciju racio analize mogu se koristiti neki od sledećih standarda:</w:t>
      </w:r>
      <w:r>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Racio brojevi iz prethodnih godina,</w:t>
      </w:r>
      <w:r>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Racio brojevi iz planskih veličina,</w:t>
      </w:r>
      <w:r>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Poželjni racio brojevi,</w:t>
      </w:r>
      <w:r>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Racio brojevi drugih preduzeća iz grane,</w:t>
      </w:r>
      <w:r>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Prosečni racio brojevi privredne grane i dr.</w:t>
      </w:r>
    </w:p>
    <w:p w:rsidR="006244EB" w:rsidRPr="00E65113" w:rsidRDefault="006244EB" w:rsidP="006244EB">
      <w:pPr>
        <w:spacing w:after="0" w:line="240" w:lineRule="auto"/>
        <w:jc w:val="both"/>
        <w:rPr>
          <w:rFonts w:ascii="Times New Roman" w:hAnsi="Times New Roman" w:cs="Times New Roman"/>
          <w:sz w:val="24"/>
          <w:szCs w:val="24"/>
          <w:u w:val="single"/>
          <w:lang w:val="sr-Latn-CS"/>
        </w:rPr>
      </w:pPr>
      <w:r w:rsidRPr="00E65113">
        <w:rPr>
          <w:rFonts w:ascii="Times New Roman" w:hAnsi="Times New Roman" w:cs="Times New Roman"/>
          <w:sz w:val="24"/>
          <w:szCs w:val="24"/>
          <w:u w:val="single"/>
          <w:lang w:val="sr-Latn-CS"/>
        </w:rPr>
        <w:t>Racio brojeve možemo svrstati u sledeće grupe:</w:t>
      </w:r>
    </w:p>
    <w:p w:rsidR="006244EB" w:rsidRPr="00D11B64" w:rsidRDefault="006244EB" w:rsidP="006244EB">
      <w:pPr>
        <w:numPr>
          <w:ilvl w:val="0"/>
          <w:numId w:val="1"/>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Pokazatelji likvidnosti,</w:t>
      </w:r>
    </w:p>
    <w:p w:rsidR="006244EB" w:rsidRPr="00D11B64" w:rsidRDefault="006244EB" w:rsidP="006244EB">
      <w:pPr>
        <w:numPr>
          <w:ilvl w:val="0"/>
          <w:numId w:val="1"/>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Aktivnosti,</w:t>
      </w:r>
    </w:p>
    <w:p w:rsidR="006244EB" w:rsidRPr="00D11B64" w:rsidRDefault="006244EB" w:rsidP="006244EB">
      <w:pPr>
        <w:numPr>
          <w:ilvl w:val="0"/>
          <w:numId w:val="1"/>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Finansijske strukture,</w:t>
      </w:r>
    </w:p>
    <w:p w:rsidR="006244EB" w:rsidRPr="00D11B64" w:rsidRDefault="006244EB" w:rsidP="006244EB">
      <w:pPr>
        <w:numPr>
          <w:ilvl w:val="0"/>
          <w:numId w:val="1"/>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Rentabilnosti,</w:t>
      </w:r>
    </w:p>
    <w:p w:rsidR="006244EB" w:rsidRPr="00D11B64" w:rsidRDefault="006244EB" w:rsidP="006244EB">
      <w:pPr>
        <w:numPr>
          <w:ilvl w:val="0"/>
          <w:numId w:val="1"/>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Tržišne vrednosti.</w:t>
      </w:r>
    </w:p>
    <w:p w:rsidR="006244EB" w:rsidRPr="00D11B64" w:rsidRDefault="006244EB" w:rsidP="006244EB">
      <w:pPr>
        <w:spacing w:after="0" w:line="240" w:lineRule="auto"/>
        <w:jc w:val="both"/>
        <w:rPr>
          <w:rFonts w:ascii="Times New Roman" w:hAnsi="Times New Roman" w:cs="Times New Roman"/>
          <w:b/>
          <w:sz w:val="24"/>
          <w:szCs w:val="24"/>
          <w:lang w:val="sr-Latn-CS"/>
        </w:rPr>
      </w:pPr>
    </w:p>
    <w:p w:rsidR="006244EB" w:rsidRPr="00D11B64" w:rsidRDefault="006244EB" w:rsidP="006244EB">
      <w:pPr>
        <w:numPr>
          <w:ilvl w:val="1"/>
          <w:numId w:val="2"/>
        </w:num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Pokazatelji likvidnosti</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Default="006244EB" w:rsidP="006244EB">
      <w:pPr>
        <w:spacing w:after="0" w:line="240" w:lineRule="auto"/>
        <w:jc w:val="both"/>
        <w:rPr>
          <w:rFonts w:ascii="Times New Roman" w:hAnsi="Times New Roman" w:cs="Times New Roman"/>
          <w:sz w:val="24"/>
          <w:szCs w:val="24"/>
          <w:lang w:val="sr-Latn-CS"/>
        </w:rPr>
      </w:pPr>
      <w:r w:rsidRPr="00E65113">
        <w:rPr>
          <w:rFonts w:ascii="Times New Roman" w:hAnsi="Times New Roman" w:cs="Times New Roman"/>
          <w:sz w:val="24"/>
          <w:szCs w:val="24"/>
          <w:lang w:val="sr-Latn-CS"/>
        </w:rPr>
        <w:t>OPŠTI RACIO LIKVIDNOSTI</w:t>
      </w:r>
      <w:r w:rsidRPr="00D11B64">
        <w:rPr>
          <w:rFonts w:ascii="Times New Roman" w:hAnsi="Times New Roman" w:cs="Times New Roman"/>
          <w:sz w:val="24"/>
          <w:szCs w:val="24"/>
          <w:lang w:val="sr-Latn-CS"/>
        </w:rPr>
        <w:t xml:space="preserve"> pokazuje sa koliko je obrtnih sredstava pokriven svaki EUR kratkoročnih obaveza. Smatra se da je u opštem slučaju odnos 2:1 pokazatelj zadovoljavajuće likvidnosti</w:t>
      </w:r>
      <w:r>
        <w:rPr>
          <w:rFonts w:ascii="Times New Roman" w:hAnsi="Times New Roman" w:cs="Times New Roman"/>
          <w:sz w:val="24"/>
          <w:szCs w:val="24"/>
          <w:lang w:val="sr-Latn-CS"/>
        </w:rPr>
        <w:t>, minimum 1, u SAD poželjno da je veći od 2</w:t>
      </w:r>
      <w:r w:rsidRPr="00D11B64">
        <w:rPr>
          <w:rFonts w:ascii="Times New Roman" w:hAnsi="Times New Roman" w:cs="Times New Roman"/>
          <w:sz w:val="24"/>
          <w:szCs w:val="24"/>
          <w:lang w:val="sr-Latn-CS"/>
        </w:rPr>
        <w:t>.</w:t>
      </w:r>
    </w:p>
    <w:p w:rsidR="006244EB" w:rsidRDefault="006244EB" w:rsidP="006244EB">
      <w:pPr>
        <w:spacing w:after="0" w:line="240" w:lineRule="auto"/>
        <w:jc w:val="both"/>
        <w:rPr>
          <w:rFonts w:ascii="Times New Roman" w:hAnsi="Times New Roman" w:cs="Times New Roman"/>
          <w:sz w:val="24"/>
          <w:szCs w:val="24"/>
          <w:lang w:val="sr-Latn-CS"/>
        </w:rPr>
      </w:pPr>
    </w:p>
    <w:p w:rsidR="006244EB" w:rsidRPr="00E65113"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OPŠTI RACIO LIKVIDNOSTI = OBRTNA SREDSTVA / KRATKOROČNE OBAVEZE</w:t>
      </w:r>
    </w:p>
    <w:p w:rsidR="006244EB" w:rsidRDefault="006244EB" w:rsidP="006244EB">
      <w:pPr>
        <w:spacing w:after="0" w:line="240" w:lineRule="auto"/>
        <w:jc w:val="both"/>
        <w:rPr>
          <w:rFonts w:ascii="Times New Roman" w:hAnsi="Times New Roman" w:cs="Times New Roman"/>
          <w:sz w:val="24"/>
          <w:szCs w:val="24"/>
          <w:lang w:val="sr-Latn-CS"/>
        </w:rPr>
      </w:pPr>
    </w:p>
    <w:p w:rsidR="006244EB" w:rsidRDefault="006244EB" w:rsidP="006244EB">
      <w:pPr>
        <w:spacing w:after="0" w:line="240" w:lineRule="auto"/>
        <w:jc w:val="both"/>
        <w:rPr>
          <w:rFonts w:ascii="Times New Roman" w:hAnsi="Times New Roman" w:cs="Times New Roman"/>
          <w:sz w:val="24"/>
          <w:szCs w:val="24"/>
          <w:lang w:val="sr-Latn-CS"/>
        </w:rPr>
      </w:pPr>
      <w:r w:rsidRPr="00E65113">
        <w:rPr>
          <w:rFonts w:ascii="Times New Roman" w:hAnsi="Times New Roman" w:cs="Times New Roman"/>
          <w:sz w:val="24"/>
          <w:szCs w:val="24"/>
          <w:lang w:val="sr-Latn-CS"/>
        </w:rPr>
        <w:t>RAC</w:t>
      </w:r>
      <w:r>
        <w:rPr>
          <w:rFonts w:ascii="Times New Roman" w:hAnsi="Times New Roman" w:cs="Times New Roman"/>
          <w:sz w:val="24"/>
          <w:szCs w:val="24"/>
          <w:lang w:val="sr-Latn-CS"/>
        </w:rPr>
        <w:t>IO RIGOROZNE LIKVID</w:t>
      </w:r>
      <w:r w:rsidRPr="00E65113">
        <w:rPr>
          <w:rFonts w:ascii="Times New Roman" w:hAnsi="Times New Roman" w:cs="Times New Roman"/>
          <w:sz w:val="24"/>
          <w:szCs w:val="24"/>
          <w:lang w:val="sr-Latn-CS"/>
        </w:rPr>
        <w:t>NOSTI</w:t>
      </w:r>
      <w:r w:rsidRPr="00D11B64">
        <w:rPr>
          <w:rFonts w:ascii="Times New Roman" w:hAnsi="Times New Roman" w:cs="Times New Roman"/>
          <w:sz w:val="24"/>
          <w:szCs w:val="24"/>
          <w:lang w:val="sr-Latn-CS"/>
        </w:rPr>
        <w:t xml:space="preserve"> predstavlja stroži</w:t>
      </w:r>
      <w:r>
        <w:rPr>
          <w:rFonts w:ascii="Times New Roman" w:hAnsi="Times New Roman" w:cs="Times New Roman"/>
          <w:sz w:val="24"/>
          <w:szCs w:val="24"/>
          <w:lang w:val="sr-Latn-CS"/>
        </w:rPr>
        <w:t>ji</w:t>
      </w:r>
      <w:r w:rsidRPr="00D11B64">
        <w:rPr>
          <w:rFonts w:ascii="Times New Roman" w:hAnsi="Times New Roman" w:cs="Times New Roman"/>
          <w:sz w:val="24"/>
          <w:szCs w:val="24"/>
          <w:lang w:val="sr-Latn-CS"/>
        </w:rPr>
        <w:t xml:space="preserve"> test tekuće likvidnosti od opšteg rac</w:t>
      </w:r>
      <w:r>
        <w:rPr>
          <w:rFonts w:ascii="Times New Roman" w:hAnsi="Times New Roman" w:cs="Times New Roman"/>
          <w:sz w:val="24"/>
          <w:szCs w:val="24"/>
          <w:lang w:val="sr-Latn-CS"/>
        </w:rPr>
        <w:t>ia likvidnosti. Da bi se izračuno,</w:t>
      </w:r>
      <w:r w:rsidRPr="00D11B64">
        <w:rPr>
          <w:rFonts w:ascii="Times New Roman" w:hAnsi="Times New Roman" w:cs="Times New Roman"/>
          <w:sz w:val="24"/>
          <w:szCs w:val="24"/>
          <w:lang w:val="sr-Latn-CS"/>
        </w:rPr>
        <w:t xml:space="preserve"> iz ukupnih obrtnih sredstava moraju se izdvojiti likvidna sredstva, koja čine gotovina i kratkoročna potraživanja. Iz likvidnih sredstava izuzimaju se zalihe zbog dužeg vremena potrebnog za njihovu konverziju u go</w:t>
      </w:r>
      <w:r>
        <w:rPr>
          <w:rFonts w:ascii="Times New Roman" w:hAnsi="Times New Roman" w:cs="Times New Roman"/>
          <w:sz w:val="24"/>
          <w:szCs w:val="24"/>
          <w:lang w:val="sr-Latn-CS"/>
        </w:rPr>
        <w:t>tovinu. Smatra se da je odnos 1:</w:t>
      </w:r>
      <w:r w:rsidRPr="00D11B64">
        <w:rPr>
          <w:rFonts w:ascii="Times New Roman" w:hAnsi="Times New Roman" w:cs="Times New Roman"/>
          <w:sz w:val="24"/>
          <w:szCs w:val="24"/>
          <w:lang w:val="sr-Latn-CS"/>
        </w:rPr>
        <w:t>1 zadovoljavajući.</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Pr="00E65113"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RIGOROZNI RACIO LIKVIDNOSTI = LIKVIDNA SREDSTVA / KRATKOROČNE OBAVEZE</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Default="006244EB" w:rsidP="006244EB">
      <w:pPr>
        <w:spacing w:after="0" w:line="240" w:lineRule="auto"/>
        <w:jc w:val="both"/>
        <w:rPr>
          <w:rFonts w:ascii="Times New Roman" w:hAnsi="Times New Roman" w:cs="Times New Roman"/>
          <w:sz w:val="24"/>
          <w:szCs w:val="24"/>
          <w:lang w:val="sr-Latn-CS"/>
        </w:rPr>
      </w:pPr>
      <w:r w:rsidRPr="00E65113">
        <w:rPr>
          <w:rFonts w:ascii="Times New Roman" w:hAnsi="Times New Roman" w:cs="Times New Roman"/>
          <w:sz w:val="24"/>
          <w:szCs w:val="24"/>
          <w:lang w:val="sr-Latn-CS"/>
        </w:rPr>
        <w:t>NETO OBRTNA SREDSTVA</w:t>
      </w:r>
      <w:r w:rsidRPr="00D11B64">
        <w:rPr>
          <w:rFonts w:ascii="Times New Roman" w:hAnsi="Times New Roman" w:cs="Times New Roman"/>
          <w:sz w:val="24"/>
          <w:szCs w:val="24"/>
          <w:lang w:val="sr-Latn-CS"/>
        </w:rPr>
        <w:t xml:space="preserve"> pokazuju deo obrtnih sredstava koja preostaju po pokriću kratkoročnih obaveza.</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NETO OBRTNA SREDSTVA = OBRTNA SREDSTVA – KRATKOROČNE OBAVEZE</w:t>
      </w:r>
    </w:p>
    <w:p w:rsidR="006244EB" w:rsidRPr="00E65113" w:rsidRDefault="006244EB" w:rsidP="006244EB">
      <w:p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ili   NOS = DUGOROČNI IZVORI FINANSIRANJA – STALNA IMOVINA</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Pr="00D11B64" w:rsidRDefault="006244EB" w:rsidP="006244EB">
      <w:pPr>
        <w:numPr>
          <w:ilvl w:val="1"/>
          <w:numId w:val="2"/>
        </w:num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POKAZATELJI AKTIVNOSTI</w:t>
      </w:r>
    </w:p>
    <w:p w:rsidR="006244EB" w:rsidRPr="00D11B64" w:rsidRDefault="006244EB" w:rsidP="006244EB">
      <w:pPr>
        <w:spacing w:after="0" w:line="240" w:lineRule="auto"/>
        <w:jc w:val="both"/>
        <w:rPr>
          <w:rFonts w:ascii="Times New Roman" w:hAnsi="Times New Roman" w:cs="Times New Roman"/>
          <w:b/>
          <w:sz w:val="24"/>
          <w:szCs w:val="24"/>
          <w:lang w:val="sr-Latn-CS"/>
        </w:rPr>
      </w:pPr>
    </w:p>
    <w:p w:rsidR="006244EB" w:rsidRDefault="006244EB" w:rsidP="006244EB">
      <w:pPr>
        <w:spacing w:after="0" w:line="240" w:lineRule="auto"/>
        <w:jc w:val="both"/>
        <w:rPr>
          <w:rFonts w:ascii="Times New Roman" w:hAnsi="Times New Roman" w:cs="Times New Roman"/>
          <w:sz w:val="24"/>
          <w:szCs w:val="24"/>
          <w:lang w:val="sr-Latn-CS"/>
        </w:rPr>
      </w:pPr>
      <w:r w:rsidRPr="00E65113">
        <w:rPr>
          <w:rFonts w:ascii="Times New Roman" w:hAnsi="Times New Roman" w:cs="Times New Roman"/>
          <w:b/>
          <w:i/>
          <w:sz w:val="24"/>
          <w:szCs w:val="24"/>
          <w:lang w:val="sr-Latn-CS"/>
        </w:rPr>
        <w:t>Koeficijent obrta kupaca</w:t>
      </w:r>
      <w:r w:rsidRPr="00D11B64">
        <w:rPr>
          <w:rFonts w:ascii="Times New Roman" w:hAnsi="Times New Roman" w:cs="Times New Roman"/>
          <w:sz w:val="24"/>
          <w:szCs w:val="24"/>
          <w:lang w:val="sr-Latn-CS"/>
        </w:rPr>
        <w:t xml:space="preserve"> pokazuje koliko na jednu novčanu jedinicu nenaplaćenog salda potraživanja od kupaca preduzeće ostvaruje ukupnog prihoda u toku godine.</w:t>
      </w:r>
    </w:p>
    <w:p w:rsidR="006244EB" w:rsidRPr="00D11B64" w:rsidRDefault="006244EB" w:rsidP="006244EB">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 xml:space="preserve"> </w:t>
      </w:r>
    </w:p>
    <w:p w:rsidR="006244EB" w:rsidRPr="00E65113"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KOEFICIJENT OBRTA KUPACA = UKUPAN PRIHOD / POTRAŽIVANJA OD KUPACA NA KRAJU GODINE</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Default="006244EB" w:rsidP="006244EB">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Na osnovu koeficijenta obrta kupaca može se utvrditi prosečno vreme traja</w:t>
      </w:r>
      <w:r>
        <w:rPr>
          <w:rFonts w:ascii="Times New Roman" w:hAnsi="Times New Roman" w:cs="Times New Roman"/>
          <w:sz w:val="24"/>
          <w:szCs w:val="24"/>
          <w:lang w:val="sr-Latn-CS"/>
        </w:rPr>
        <w:t>nja jednog obrta sredstava angaž</w:t>
      </w:r>
      <w:r w:rsidRPr="00D11B64">
        <w:rPr>
          <w:rFonts w:ascii="Times New Roman" w:hAnsi="Times New Roman" w:cs="Times New Roman"/>
          <w:sz w:val="24"/>
          <w:szCs w:val="24"/>
          <w:lang w:val="sr-Latn-CS"/>
        </w:rPr>
        <w:t xml:space="preserve">ovanih u potraživanjima od kupaca, odnosno </w:t>
      </w:r>
      <w:r w:rsidRPr="00E65113">
        <w:rPr>
          <w:rFonts w:ascii="Times New Roman" w:hAnsi="Times New Roman" w:cs="Times New Roman"/>
          <w:b/>
          <w:i/>
          <w:sz w:val="24"/>
          <w:szCs w:val="24"/>
          <w:lang w:val="sr-Latn-CS"/>
        </w:rPr>
        <w:t>prosečno vreme naplate</w:t>
      </w:r>
      <w:r w:rsidRPr="00D11B64">
        <w:rPr>
          <w:rFonts w:ascii="Times New Roman" w:hAnsi="Times New Roman" w:cs="Times New Roman"/>
          <w:sz w:val="24"/>
          <w:szCs w:val="24"/>
          <w:lang w:val="sr-Latn-CS"/>
        </w:rPr>
        <w:t>.</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Pr="00E65113"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PROSEČNO VREME NAPLATE = 360 DANA / KOEFICIJENT OBRTA KUPACA</w:t>
      </w:r>
    </w:p>
    <w:p w:rsidR="006244EB" w:rsidRDefault="006244EB" w:rsidP="006244EB">
      <w:pPr>
        <w:spacing w:after="0" w:line="240" w:lineRule="auto"/>
        <w:jc w:val="both"/>
        <w:rPr>
          <w:rFonts w:ascii="Times New Roman" w:hAnsi="Times New Roman" w:cs="Times New Roman"/>
          <w:b/>
          <w:i/>
          <w:sz w:val="24"/>
          <w:szCs w:val="24"/>
          <w:lang w:val="sr-Latn-CS"/>
        </w:rPr>
      </w:pPr>
    </w:p>
    <w:p w:rsidR="006244EB" w:rsidRDefault="006244EB" w:rsidP="006244EB">
      <w:pPr>
        <w:spacing w:after="0" w:line="240" w:lineRule="auto"/>
        <w:jc w:val="both"/>
        <w:rPr>
          <w:rFonts w:ascii="Times New Roman" w:hAnsi="Times New Roman" w:cs="Times New Roman"/>
          <w:sz w:val="24"/>
          <w:szCs w:val="24"/>
          <w:lang w:val="sr-Latn-CS"/>
        </w:rPr>
      </w:pPr>
      <w:r w:rsidRPr="00E65113">
        <w:rPr>
          <w:rFonts w:ascii="Times New Roman" w:hAnsi="Times New Roman" w:cs="Times New Roman"/>
          <w:b/>
          <w:i/>
          <w:sz w:val="24"/>
          <w:szCs w:val="24"/>
          <w:lang w:val="sr-Latn-CS"/>
        </w:rPr>
        <w:t>Koeficijent obrta dobavljača</w:t>
      </w:r>
      <w:r w:rsidRPr="00D11B64">
        <w:rPr>
          <w:rFonts w:ascii="Times New Roman" w:hAnsi="Times New Roman" w:cs="Times New Roman"/>
          <w:b/>
          <w:sz w:val="24"/>
          <w:szCs w:val="24"/>
          <w:lang w:val="sr-Latn-CS"/>
        </w:rPr>
        <w:t xml:space="preserve"> </w:t>
      </w:r>
      <w:r w:rsidRPr="00D11B64">
        <w:rPr>
          <w:rFonts w:ascii="Times New Roman" w:hAnsi="Times New Roman" w:cs="Times New Roman"/>
          <w:sz w:val="24"/>
          <w:szCs w:val="24"/>
          <w:lang w:val="sr-Latn-CS"/>
        </w:rPr>
        <w:t xml:space="preserve">utvrđuje se kao odnos vrednosti ukupnih godišnjih nabavki na kredit i salda dobavljača na kraju godine. </w:t>
      </w:r>
    </w:p>
    <w:p w:rsidR="006244EB" w:rsidRDefault="006244EB" w:rsidP="006244EB">
      <w:pPr>
        <w:spacing w:after="0" w:line="240" w:lineRule="auto"/>
        <w:jc w:val="both"/>
        <w:rPr>
          <w:rFonts w:ascii="Times New Roman" w:hAnsi="Times New Roman" w:cs="Times New Roman"/>
          <w:sz w:val="24"/>
          <w:szCs w:val="24"/>
          <w:lang w:val="sr-Latn-CS"/>
        </w:rPr>
      </w:pPr>
    </w:p>
    <w:p w:rsidR="006244EB"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KOEFICIJENT OBRTA DOBAVLJAČA = VREDNOST NABAVKE NA ODLOŽENO PLAĆANJE / DOBAVLJAČI NA KRAJU GODINE</w:t>
      </w:r>
      <w:r>
        <w:rPr>
          <w:rFonts w:ascii="Times New Roman" w:hAnsi="Times New Roman" w:cs="Times New Roman"/>
          <w:b/>
          <w:sz w:val="24"/>
          <w:szCs w:val="24"/>
          <w:lang w:val="sr-Latn-CS"/>
        </w:rPr>
        <w:t xml:space="preserve"> </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Pr="00D11B64" w:rsidRDefault="006244EB" w:rsidP="006244EB">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sz w:val="24"/>
          <w:szCs w:val="24"/>
          <w:lang w:val="sr-Latn-CS"/>
        </w:rPr>
        <w:t xml:space="preserve">Na osnovu koeficijenta obrta dobavljača možemo izračunati </w:t>
      </w:r>
      <w:r w:rsidRPr="00E65113">
        <w:rPr>
          <w:rFonts w:ascii="Times New Roman" w:hAnsi="Times New Roman" w:cs="Times New Roman"/>
          <w:b/>
          <w:i/>
          <w:sz w:val="24"/>
          <w:szCs w:val="24"/>
          <w:lang w:val="sr-Latn-CS"/>
        </w:rPr>
        <w:t>prosečno vreme plaćanja</w:t>
      </w:r>
      <w:r w:rsidRPr="00D11B64">
        <w:rPr>
          <w:rFonts w:ascii="Times New Roman" w:hAnsi="Times New Roman" w:cs="Times New Roman"/>
          <w:b/>
          <w:sz w:val="24"/>
          <w:szCs w:val="24"/>
          <w:lang w:val="sr-Latn-CS"/>
        </w:rPr>
        <w:t>.</w:t>
      </w:r>
    </w:p>
    <w:p w:rsidR="006244EB" w:rsidRPr="00E65113"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PROSEČNO VREME PLAĆANJA = 360 DANA / KOEFICIJENT OBRTA DOBAVLJAČA</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Default="006244EB" w:rsidP="006244EB">
      <w:pPr>
        <w:numPr>
          <w:ilvl w:val="1"/>
          <w:numId w:val="2"/>
        </w:num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POKAZATELJI FINANSIJSKE STRUKTURE</w:t>
      </w:r>
    </w:p>
    <w:p w:rsidR="006244EB" w:rsidRPr="00D11B64" w:rsidRDefault="006244EB" w:rsidP="006244EB">
      <w:pPr>
        <w:spacing w:after="0" w:line="240" w:lineRule="auto"/>
        <w:ind w:left="420"/>
        <w:jc w:val="both"/>
        <w:rPr>
          <w:rFonts w:ascii="Times New Roman" w:hAnsi="Times New Roman" w:cs="Times New Roman"/>
          <w:b/>
          <w:sz w:val="24"/>
          <w:szCs w:val="24"/>
          <w:lang w:val="sr-Latn-CS"/>
        </w:rPr>
      </w:pPr>
    </w:p>
    <w:p w:rsidR="006244EB" w:rsidRPr="00D11B64" w:rsidRDefault="006244EB" w:rsidP="006244EB">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Cilj analize finansijske strukture preduzeća jeste da se sagleda odnos sopstvenih i pozajmljenih izvora finansiranja u ukupnim poslovnim sredstvima preduzeća. Najzanačajniji pokazatelji iz ove grupe su:</w:t>
      </w:r>
    </w:p>
    <w:p w:rsidR="006244EB" w:rsidRPr="008F3976" w:rsidRDefault="006244EB" w:rsidP="006244EB">
      <w:pPr>
        <w:pStyle w:val="ListParagraph"/>
        <w:numPr>
          <w:ilvl w:val="0"/>
          <w:numId w:val="6"/>
        </w:numPr>
        <w:spacing w:after="0" w:line="240" w:lineRule="auto"/>
        <w:ind w:left="360"/>
        <w:jc w:val="both"/>
        <w:rPr>
          <w:rFonts w:ascii="Times New Roman" w:hAnsi="Times New Roman" w:cs="Times New Roman"/>
          <w:sz w:val="24"/>
          <w:szCs w:val="24"/>
          <w:lang w:val="sr-Latn-CS"/>
        </w:rPr>
      </w:pPr>
      <w:r w:rsidRPr="008F3976">
        <w:rPr>
          <w:rFonts w:ascii="Times New Roman" w:hAnsi="Times New Roman" w:cs="Times New Roman"/>
          <w:sz w:val="24"/>
          <w:szCs w:val="24"/>
          <w:lang w:val="sr-Latn-CS"/>
        </w:rPr>
        <w:t>Odnos pozajmljenih i ukupnih izvora sredstava - pokazuje učešće pozajmljenih u ukupnim izvorima finansiranja preduzeća. Ne postoji jasan standard odnosa ukupnih i pozajmljenih sredstava, ali dok je kamata na obaveze manja od prinosa na pozajmljena sredstva ostvaruje se cilj svakog investitora da tuđim sredstvima uveća kapital. Međutim povećanje stepena zaduženosti ima svoje granice, iznad kojih dalje zaduživanje može da ugrozi opstanak preduzeća.</w:t>
      </w:r>
    </w:p>
    <w:p w:rsidR="006244EB" w:rsidRDefault="006244EB" w:rsidP="006244EB">
      <w:pPr>
        <w:pStyle w:val="ListParagraph"/>
        <w:numPr>
          <w:ilvl w:val="0"/>
          <w:numId w:val="6"/>
        </w:numPr>
        <w:spacing w:after="0" w:line="240" w:lineRule="auto"/>
        <w:ind w:left="360"/>
        <w:jc w:val="both"/>
        <w:rPr>
          <w:rFonts w:ascii="Times New Roman" w:hAnsi="Times New Roman" w:cs="Times New Roman"/>
          <w:sz w:val="24"/>
          <w:szCs w:val="24"/>
          <w:lang w:val="sr-Latn-CS"/>
        </w:rPr>
      </w:pPr>
      <w:r w:rsidRPr="008F3976">
        <w:rPr>
          <w:rFonts w:ascii="Times New Roman" w:hAnsi="Times New Roman" w:cs="Times New Roman"/>
          <w:sz w:val="24"/>
          <w:szCs w:val="24"/>
          <w:lang w:val="sr-Latn-CS"/>
        </w:rPr>
        <w:t>Odnos dugoročnih i ukupnih izvora - pokazuje učešće dugoročnih izvora u ukupnim izvorima.</w:t>
      </w:r>
    </w:p>
    <w:p w:rsidR="006244EB" w:rsidRPr="008F3976" w:rsidRDefault="006244EB" w:rsidP="006244EB">
      <w:pPr>
        <w:pStyle w:val="ListParagraph"/>
        <w:spacing w:after="0" w:line="240" w:lineRule="auto"/>
        <w:ind w:left="360"/>
        <w:jc w:val="both"/>
        <w:rPr>
          <w:rFonts w:ascii="Times New Roman" w:hAnsi="Times New Roman" w:cs="Times New Roman"/>
          <w:sz w:val="24"/>
          <w:szCs w:val="24"/>
          <w:lang w:val="sr-Latn-CS"/>
        </w:rPr>
      </w:pPr>
    </w:p>
    <w:p w:rsidR="006244EB" w:rsidRPr="00EE188F" w:rsidRDefault="006244EB" w:rsidP="006244EB">
      <w:pPr>
        <w:spacing w:after="0" w:line="240" w:lineRule="auto"/>
        <w:jc w:val="both"/>
        <w:rPr>
          <w:rFonts w:ascii="Times New Roman" w:hAnsi="Times New Roman" w:cs="Times New Roman"/>
          <w:sz w:val="24"/>
          <w:szCs w:val="24"/>
          <w:lang w:val="sr-Latn-CS"/>
        </w:rPr>
      </w:pPr>
      <w:r w:rsidRPr="00EE188F">
        <w:rPr>
          <w:rFonts w:ascii="Times New Roman" w:hAnsi="Times New Roman" w:cs="Times New Roman"/>
          <w:sz w:val="24"/>
          <w:szCs w:val="24"/>
          <w:lang w:val="sr-Latn-CS"/>
        </w:rPr>
        <w:t xml:space="preserve">U drugu grupu pokazatelja finansijske strukture spadaju pokazatelji koji izražavaju stepen pokrića finansijskih obaveza poslovnim prihodom. Najznačajniji je </w:t>
      </w:r>
      <w:r w:rsidRPr="00EE188F">
        <w:rPr>
          <w:rFonts w:ascii="Times New Roman" w:hAnsi="Times New Roman" w:cs="Times New Roman"/>
          <w:b/>
          <w:i/>
          <w:sz w:val="24"/>
          <w:szCs w:val="24"/>
          <w:lang w:val="sr-Latn-CS"/>
        </w:rPr>
        <w:t>koeficijent pokrića rashoda na ime kamate</w:t>
      </w:r>
      <w:r w:rsidRPr="00EE188F">
        <w:rPr>
          <w:rFonts w:ascii="Times New Roman" w:hAnsi="Times New Roman" w:cs="Times New Roman"/>
          <w:sz w:val="24"/>
          <w:szCs w:val="24"/>
          <w:lang w:val="sr-Latn-CS"/>
        </w:rPr>
        <w:t xml:space="preserve"> koji odražava opterećenost poslovnog dobitka finansijskim rashodima na ime kamate.</w:t>
      </w:r>
    </w:p>
    <w:p w:rsidR="006244EB" w:rsidRPr="00D11B64" w:rsidRDefault="006244EB" w:rsidP="006244EB">
      <w:pPr>
        <w:spacing w:after="0" w:line="240" w:lineRule="auto"/>
        <w:jc w:val="both"/>
        <w:rPr>
          <w:rFonts w:ascii="Times New Roman" w:hAnsi="Times New Roman" w:cs="Times New Roman"/>
          <w:b/>
          <w:sz w:val="24"/>
          <w:szCs w:val="24"/>
          <w:lang w:val="sr-Latn-CS"/>
        </w:rPr>
      </w:pPr>
    </w:p>
    <w:p w:rsidR="006244EB" w:rsidRPr="00587D45"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ODNOS POZAJMLJENIH I UKUPNIH IZVORA SREDSTAVA = UKUPNE OBAVEZE</w:t>
      </w:r>
      <w:r>
        <w:rPr>
          <w:rFonts w:ascii="Times New Roman" w:hAnsi="Times New Roman" w:cs="Times New Roman"/>
          <w:b/>
          <w:sz w:val="24"/>
          <w:szCs w:val="24"/>
          <w:lang w:val="sr-Latn-CS"/>
        </w:rPr>
        <w:t xml:space="preserve"> (KRAT. + DUG. OBAV.)</w:t>
      </w:r>
      <w:r w:rsidRPr="00587D45">
        <w:rPr>
          <w:rFonts w:ascii="Times New Roman" w:hAnsi="Times New Roman" w:cs="Times New Roman"/>
          <w:b/>
          <w:sz w:val="24"/>
          <w:szCs w:val="24"/>
          <w:lang w:val="sr-Latn-CS"/>
        </w:rPr>
        <w:t xml:space="preserve"> /UKUPNI IZVORI SREDSTAVA</w:t>
      </w:r>
      <w:r>
        <w:rPr>
          <w:rFonts w:ascii="Times New Roman" w:hAnsi="Times New Roman" w:cs="Times New Roman"/>
          <w:b/>
          <w:sz w:val="24"/>
          <w:szCs w:val="24"/>
          <w:lang w:val="sr-Latn-CS"/>
        </w:rPr>
        <w:t xml:space="preserve"> (PASIVA) x100</w:t>
      </w:r>
    </w:p>
    <w:p w:rsidR="006244EB" w:rsidRPr="00587D45" w:rsidRDefault="006244EB" w:rsidP="006244EB">
      <w:pPr>
        <w:spacing w:after="0" w:line="240" w:lineRule="auto"/>
        <w:jc w:val="both"/>
        <w:rPr>
          <w:rFonts w:ascii="Times New Roman" w:hAnsi="Times New Roman" w:cs="Times New Roman"/>
          <w:sz w:val="24"/>
          <w:szCs w:val="24"/>
          <w:lang w:val="sr-Latn-CS"/>
        </w:rPr>
      </w:pPr>
    </w:p>
    <w:p w:rsidR="006244EB" w:rsidRPr="003223F5"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ODNOS DUGOROČNIH I UKUPNIH IZVORA SREDSTAVA = (SOPSTVENI KAPITAL + DUGOROČNI KREDIT) / UKUPNI IZVORI SREDSTAVA</w:t>
      </w:r>
      <w:r>
        <w:rPr>
          <w:rFonts w:ascii="Times New Roman" w:hAnsi="Times New Roman" w:cs="Times New Roman"/>
          <w:b/>
          <w:sz w:val="24"/>
          <w:szCs w:val="24"/>
          <w:lang w:val="sr-Latn-CS"/>
        </w:rPr>
        <w:t xml:space="preserve"> (PASIVA) x100</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Pr="00FD3AED"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KOEFICIJENT POKRIĆA RASHODA NA IME KAMATE = (BRUTO DOBITAK + RASHODI KAMATE) / RASHODI KAMATE</w:t>
      </w:r>
      <w:r>
        <w:rPr>
          <w:rFonts w:ascii="Times New Roman" w:hAnsi="Times New Roman" w:cs="Times New Roman"/>
          <w:b/>
          <w:sz w:val="24"/>
          <w:szCs w:val="24"/>
          <w:lang w:val="sr-Latn-CS"/>
        </w:rPr>
        <w:t xml:space="preserve"> </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Pr="00D11B64" w:rsidRDefault="006244EB" w:rsidP="006244EB">
      <w:pPr>
        <w:numPr>
          <w:ilvl w:val="1"/>
          <w:numId w:val="2"/>
        </w:num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POKAZATELJI RENTABILNOSTI</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Pr="00D11B64" w:rsidRDefault="006244EB" w:rsidP="006244EB">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U analizi rentabilnosti postoje dve grupe pokazatelja.</w:t>
      </w:r>
      <w:r>
        <w:rPr>
          <w:rFonts w:ascii="Times New Roman" w:hAnsi="Times New Roman" w:cs="Times New Roman"/>
          <w:sz w:val="24"/>
          <w:szCs w:val="24"/>
          <w:lang w:val="sr-Latn-CS"/>
        </w:rPr>
        <w:t xml:space="preserve"> </w:t>
      </w:r>
      <w:r w:rsidRPr="006C03CA">
        <w:rPr>
          <w:rFonts w:ascii="Times New Roman" w:hAnsi="Times New Roman" w:cs="Times New Roman"/>
          <w:i/>
          <w:sz w:val="24"/>
          <w:szCs w:val="24"/>
          <w:lang w:val="sr-Latn-CS"/>
        </w:rPr>
        <w:t>Prvu</w:t>
      </w:r>
      <w:r w:rsidRPr="00D11B64">
        <w:rPr>
          <w:rFonts w:ascii="Times New Roman" w:hAnsi="Times New Roman" w:cs="Times New Roman"/>
          <w:sz w:val="24"/>
          <w:szCs w:val="24"/>
          <w:lang w:val="sr-Latn-CS"/>
        </w:rPr>
        <w:t xml:space="preserve"> grupu čine pokazatelji koji izražavaju parcijalnu rentabilnost, a utvrđuju se na osnovu podataka iz bil</w:t>
      </w:r>
      <w:r>
        <w:rPr>
          <w:rFonts w:ascii="Times New Roman" w:hAnsi="Times New Roman" w:cs="Times New Roman"/>
          <w:sz w:val="24"/>
          <w:szCs w:val="24"/>
          <w:lang w:val="sr-Latn-CS"/>
        </w:rPr>
        <w:t>ansa uspeha, t</w:t>
      </w:r>
      <w:r w:rsidRPr="00D11B64">
        <w:rPr>
          <w:rFonts w:ascii="Times New Roman" w:hAnsi="Times New Roman" w:cs="Times New Roman"/>
          <w:sz w:val="24"/>
          <w:szCs w:val="24"/>
          <w:lang w:val="sr-Latn-CS"/>
        </w:rPr>
        <w:t>u spadaju:</w:t>
      </w:r>
    </w:p>
    <w:p w:rsidR="006244EB" w:rsidRPr="00D11B64" w:rsidRDefault="006244EB" w:rsidP="006244EB">
      <w:pPr>
        <w:numPr>
          <w:ilvl w:val="0"/>
          <w:numId w:val="3"/>
        </w:numPr>
        <w:tabs>
          <w:tab w:val="clear" w:pos="1440"/>
        </w:tabs>
        <w:spacing w:after="0" w:line="240" w:lineRule="auto"/>
        <w:ind w:left="360"/>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Stopa poslovnog dobitka</w:t>
      </w:r>
      <w:r w:rsidRPr="00FD3AED">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pokazuje učešće poslovnog dobitka u ukupnom prihodu,</w:t>
      </w:r>
    </w:p>
    <w:p w:rsidR="006244EB" w:rsidRPr="00D11B64" w:rsidRDefault="006244EB" w:rsidP="006244EB">
      <w:pPr>
        <w:numPr>
          <w:ilvl w:val="0"/>
          <w:numId w:val="3"/>
        </w:numPr>
        <w:tabs>
          <w:tab w:val="clear" w:pos="1440"/>
        </w:tabs>
        <w:spacing w:after="0" w:line="240" w:lineRule="auto"/>
        <w:ind w:left="360"/>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Stopa neto dobitka</w:t>
      </w:r>
      <w:r w:rsidRPr="00FD3AED">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pokazuje učešće</w:t>
      </w:r>
      <w:r>
        <w:rPr>
          <w:rFonts w:ascii="Times New Roman" w:hAnsi="Times New Roman" w:cs="Times New Roman"/>
          <w:sz w:val="24"/>
          <w:szCs w:val="24"/>
          <w:lang w:val="sr-Latn-CS"/>
        </w:rPr>
        <w:t xml:space="preserve"> neto dobitka u ukupnom prihodu</w:t>
      </w:r>
      <w:r w:rsidRPr="00D11B64">
        <w:rPr>
          <w:rFonts w:ascii="Times New Roman" w:hAnsi="Times New Roman" w:cs="Times New Roman"/>
          <w:sz w:val="24"/>
          <w:szCs w:val="24"/>
          <w:lang w:val="sr-Latn-CS"/>
        </w:rPr>
        <w:t>,</w:t>
      </w:r>
    </w:p>
    <w:p w:rsidR="006244EB" w:rsidRPr="00D11B64" w:rsidRDefault="006244EB" w:rsidP="006244EB">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Koeficijent efikasnosti</w:t>
      </w:r>
      <w:r w:rsidRPr="00FD3AED">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pokazuje učešće ukupnih rashoda u ukupnom prihodu.</w:t>
      </w:r>
      <w:r w:rsidRPr="00FD3AED">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Ukoliko je k</w:t>
      </w:r>
      <w:r w:rsidRPr="00D11B64">
        <w:rPr>
          <w:rFonts w:ascii="Times New Roman" w:hAnsi="Times New Roman" w:cs="Times New Roman"/>
          <w:sz w:val="24"/>
          <w:szCs w:val="24"/>
          <w:lang w:val="sr-Latn-CS"/>
        </w:rPr>
        <w:t>oeficijent efikasnosti manji od 1, može se</w:t>
      </w:r>
      <w:r>
        <w:rPr>
          <w:rFonts w:ascii="Times New Roman" w:hAnsi="Times New Roman" w:cs="Times New Roman"/>
          <w:sz w:val="24"/>
          <w:szCs w:val="24"/>
          <w:lang w:val="sr-Latn-CS"/>
        </w:rPr>
        <w:t xml:space="preserve"> reći da je preduzeće u krizi, a p</w:t>
      </w:r>
      <w:r w:rsidRPr="00D11B64">
        <w:rPr>
          <w:rFonts w:ascii="Times New Roman" w:hAnsi="Times New Roman" w:cs="Times New Roman"/>
          <w:sz w:val="24"/>
          <w:szCs w:val="24"/>
          <w:lang w:val="sr-Latn-CS"/>
        </w:rPr>
        <w:t>oželjno je da preduzeće ima visok koeficijent efikasnosti.</w:t>
      </w:r>
    </w:p>
    <w:p w:rsidR="006244EB" w:rsidRPr="00D11B64" w:rsidRDefault="006244EB" w:rsidP="006244EB">
      <w:pPr>
        <w:spacing w:after="0" w:line="240" w:lineRule="auto"/>
        <w:ind w:left="360"/>
        <w:jc w:val="both"/>
        <w:rPr>
          <w:rFonts w:ascii="Times New Roman" w:hAnsi="Times New Roman" w:cs="Times New Roman"/>
          <w:sz w:val="24"/>
          <w:szCs w:val="24"/>
          <w:lang w:val="sr-Latn-CS"/>
        </w:rPr>
      </w:pPr>
    </w:p>
    <w:p w:rsidR="006244EB" w:rsidRPr="00587D45"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STOPA POSLOVNOG DOBITKA = (BRUTO DOBITAK + RASHODI KAMATE) / UKUPAN PRIHOD</w:t>
      </w:r>
      <w:r>
        <w:rPr>
          <w:rFonts w:ascii="Times New Roman" w:hAnsi="Times New Roman" w:cs="Times New Roman"/>
          <w:b/>
          <w:sz w:val="24"/>
          <w:szCs w:val="24"/>
          <w:lang w:val="sr-Latn-CS"/>
        </w:rPr>
        <w:t xml:space="preserve"> x100</w:t>
      </w:r>
    </w:p>
    <w:p w:rsidR="006244EB" w:rsidRPr="00587D45" w:rsidRDefault="006244EB" w:rsidP="006244EB">
      <w:pPr>
        <w:spacing w:after="0" w:line="240" w:lineRule="auto"/>
        <w:jc w:val="both"/>
        <w:rPr>
          <w:rFonts w:ascii="Times New Roman" w:hAnsi="Times New Roman" w:cs="Times New Roman"/>
          <w:sz w:val="24"/>
          <w:szCs w:val="24"/>
          <w:lang w:val="sr-Latn-CS"/>
        </w:rPr>
      </w:pPr>
    </w:p>
    <w:p w:rsidR="006244EB" w:rsidRPr="00587D45"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STOPA NETO DOBITKA = NETO DOBITAK / UKUPAN PRIHOD</w:t>
      </w:r>
      <w:r>
        <w:rPr>
          <w:rFonts w:ascii="Times New Roman" w:hAnsi="Times New Roman" w:cs="Times New Roman"/>
          <w:b/>
          <w:sz w:val="24"/>
          <w:szCs w:val="24"/>
          <w:lang w:val="sr-Latn-CS"/>
        </w:rPr>
        <w:t xml:space="preserve"> x100</w:t>
      </w:r>
    </w:p>
    <w:p w:rsidR="006244EB" w:rsidRPr="00587D45" w:rsidRDefault="006244EB" w:rsidP="006244EB">
      <w:pPr>
        <w:spacing w:after="0" w:line="240" w:lineRule="auto"/>
        <w:jc w:val="both"/>
        <w:rPr>
          <w:rFonts w:ascii="Times New Roman" w:hAnsi="Times New Roman" w:cs="Times New Roman"/>
          <w:sz w:val="24"/>
          <w:szCs w:val="24"/>
          <w:lang w:val="sr-Latn-CS"/>
        </w:rPr>
      </w:pPr>
    </w:p>
    <w:p w:rsidR="006244EB" w:rsidRPr="003223F5"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KOEFICIJENT EFIKASNOSTI = UKUPAN PRIHOD / UKUPAN RASHOD</w:t>
      </w:r>
      <w:r>
        <w:rPr>
          <w:rFonts w:ascii="Times New Roman" w:hAnsi="Times New Roman" w:cs="Times New Roman"/>
          <w:b/>
          <w:sz w:val="24"/>
          <w:szCs w:val="24"/>
          <w:lang w:val="sr-Latn-CS"/>
        </w:rPr>
        <w:t xml:space="preserve"> x100</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Pr="00D11B64" w:rsidRDefault="006244EB" w:rsidP="006244EB">
      <w:pPr>
        <w:spacing w:after="0" w:line="240" w:lineRule="auto"/>
        <w:jc w:val="both"/>
        <w:rPr>
          <w:rFonts w:ascii="Times New Roman" w:hAnsi="Times New Roman" w:cs="Times New Roman"/>
          <w:sz w:val="24"/>
          <w:szCs w:val="24"/>
          <w:lang w:val="sr-Latn-CS"/>
        </w:rPr>
      </w:pPr>
      <w:r w:rsidRPr="006C03CA">
        <w:rPr>
          <w:rFonts w:ascii="Times New Roman" w:hAnsi="Times New Roman" w:cs="Times New Roman"/>
          <w:i/>
          <w:sz w:val="24"/>
          <w:szCs w:val="24"/>
          <w:lang w:val="sr-Latn-CS"/>
        </w:rPr>
        <w:t>Drugu</w:t>
      </w:r>
      <w:r w:rsidRPr="00D11B64">
        <w:rPr>
          <w:rFonts w:ascii="Times New Roman" w:hAnsi="Times New Roman" w:cs="Times New Roman"/>
          <w:sz w:val="24"/>
          <w:szCs w:val="24"/>
          <w:lang w:val="sr-Latn-CS"/>
        </w:rPr>
        <w:t xml:space="preserve"> grupu pokazatelja čine indikatori globalne rentabilnosti, a za njihovo utvrđivanje koriste se podaci bilansa stanja i bilansa uspeha. Tu spadaju :</w:t>
      </w:r>
    </w:p>
    <w:p w:rsidR="006244EB" w:rsidRPr="00D11B64" w:rsidRDefault="006244EB" w:rsidP="006244EB">
      <w:pPr>
        <w:numPr>
          <w:ilvl w:val="0"/>
          <w:numId w:val="4"/>
        </w:numPr>
        <w:tabs>
          <w:tab w:val="clear" w:pos="1440"/>
        </w:tabs>
        <w:spacing w:after="0" w:line="240" w:lineRule="auto"/>
        <w:ind w:left="270" w:hanging="270"/>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Stopa prinosa na ukupna sredstva</w:t>
      </w:r>
      <w:r w:rsidRPr="008F3976">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pokazuje koliko je preduzeće ostvarilo neto dobiti na prosečno angažovana sred</w:t>
      </w:r>
      <w:r>
        <w:rPr>
          <w:rFonts w:ascii="Times New Roman" w:hAnsi="Times New Roman" w:cs="Times New Roman"/>
          <w:sz w:val="24"/>
          <w:szCs w:val="24"/>
          <w:lang w:val="sr-Latn-CS"/>
        </w:rPr>
        <w:t>s</w:t>
      </w:r>
      <w:r w:rsidRPr="00D11B64">
        <w:rPr>
          <w:rFonts w:ascii="Times New Roman" w:hAnsi="Times New Roman" w:cs="Times New Roman"/>
          <w:sz w:val="24"/>
          <w:szCs w:val="24"/>
          <w:lang w:val="sr-Latn-CS"/>
        </w:rPr>
        <w:t>tva. Ovaj pokazatelj zanemaruje strukturu izvora sredstava.</w:t>
      </w:r>
    </w:p>
    <w:p w:rsidR="006244EB" w:rsidRPr="008F3976" w:rsidRDefault="006244EB" w:rsidP="006244EB">
      <w:pPr>
        <w:pStyle w:val="ListParagraph"/>
        <w:numPr>
          <w:ilvl w:val="0"/>
          <w:numId w:val="4"/>
        </w:numPr>
        <w:spacing w:after="0" w:line="240" w:lineRule="auto"/>
        <w:ind w:left="270" w:hanging="270"/>
        <w:jc w:val="both"/>
        <w:rPr>
          <w:rFonts w:ascii="Times New Roman" w:hAnsi="Times New Roman" w:cs="Times New Roman"/>
          <w:sz w:val="24"/>
          <w:szCs w:val="24"/>
          <w:lang w:val="sr-Latn-CS"/>
        </w:rPr>
      </w:pPr>
      <w:r w:rsidRPr="008F3976">
        <w:rPr>
          <w:rFonts w:ascii="Times New Roman" w:hAnsi="Times New Roman" w:cs="Times New Roman"/>
          <w:sz w:val="24"/>
          <w:szCs w:val="24"/>
          <w:lang w:val="sr-Latn-CS"/>
        </w:rPr>
        <w:t>Stopa prinosa na sopstvena sredstva</w:t>
      </w:r>
      <w:r>
        <w:rPr>
          <w:rFonts w:ascii="Times New Roman" w:hAnsi="Times New Roman" w:cs="Times New Roman"/>
          <w:sz w:val="24"/>
          <w:szCs w:val="24"/>
          <w:lang w:val="sr-Latn-CS"/>
        </w:rPr>
        <w:t xml:space="preserve"> -</w:t>
      </w:r>
      <w:r w:rsidRPr="008F3976">
        <w:rPr>
          <w:rFonts w:ascii="Times New Roman" w:hAnsi="Times New Roman" w:cs="Times New Roman"/>
          <w:sz w:val="24"/>
          <w:szCs w:val="24"/>
          <w:lang w:val="sr-Latn-CS"/>
        </w:rPr>
        <w:t xml:space="preserve"> pokazuje visinu ostvarenog neto dobitka na prosečno angažovana sopstvena sredstva. </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Pr="00587D45"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 xml:space="preserve">STOPA PRINOSA NA UKUPNA SREDSTVA = NETO DOBITAK / PROSEČNA </w:t>
      </w:r>
      <w:r>
        <w:rPr>
          <w:rFonts w:ascii="Times New Roman" w:hAnsi="Times New Roman" w:cs="Times New Roman"/>
          <w:b/>
          <w:sz w:val="24"/>
          <w:szCs w:val="24"/>
          <w:lang w:val="sr-Latn-CS"/>
        </w:rPr>
        <w:t xml:space="preserve">UKUPNA </w:t>
      </w:r>
      <w:r w:rsidRPr="00587D45">
        <w:rPr>
          <w:rFonts w:ascii="Times New Roman" w:hAnsi="Times New Roman" w:cs="Times New Roman"/>
          <w:b/>
          <w:sz w:val="24"/>
          <w:szCs w:val="24"/>
          <w:lang w:val="sr-Latn-CS"/>
        </w:rPr>
        <w:t>SREDSTVA</w:t>
      </w:r>
      <w:r>
        <w:rPr>
          <w:rFonts w:ascii="Times New Roman" w:hAnsi="Times New Roman" w:cs="Times New Roman"/>
          <w:b/>
          <w:sz w:val="24"/>
          <w:szCs w:val="24"/>
          <w:lang w:val="sr-Latn-CS"/>
        </w:rPr>
        <w:t xml:space="preserve"> x 100</w:t>
      </w:r>
    </w:p>
    <w:p w:rsidR="006244EB" w:rsidRPr="00587D45" w:rsidRDefault="006244EB" w:rsidP="006244EB">
      <w:pPr>
        <w:spacing w:after="0" w:line="240" w:lineRule="auto"/>
        <w:jc w:val="both"/>
        <w:rPr>
          <w:rFonts w:ascii="Times New Roman" w:hAnsi="Times New Roman" w:cs="Times New Roman"/>
          <w:b/>
          <w:sz w:val="24"/>
          <w:szCs w:val="24"/>
          <w:lang w:val="sr-Latn-CS"/>
        </w:rPr>
      </w:pPr>
    </w:p>
    <w:p w:rsidR="006244EB" w:rsidRPr="00F61C74" w:rsidRDefault="006244EB" w:rsidP="006244EB">
      <w:pPr>
        <w:pStyle w:val="ListParagraph"/>
        <w:numPr>
          <w:ilvl w:val="0"/>
          <w:numId w:val="6"/>
        </w:num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PROSEČNA</w:t>
      </w:r>
      <w:r>
        <w:rPr>
          <w:rFonts w:ascii="Times New Roman" w:hAnsi="Times New Roman" w:cs="Times New Roman"/>
          <w:sz w:val="24"/>
          <w:szCs w:val="24"/>
          <w:lang w:val="sr-Latn-CS"/>
        </w:rPr>
        <w:t xml:space="preserve"> SREDSTVA </w:t>
      </w:r>
      <w:r>
        <w:rPr>
          <w:rFonts w:ascii="Times New Roman" w:hAnsi="Times New Roman" w:cs="Times New Roman"/>
          <w:sz w:val="24"/>
          <w:szCs w:val="24"/>
          <w:lang w:val="sr-Latn-CS"/>
        </w:rPr>
        <w:t xml:space="preserve"> = (Pasiva preth.god. + Pasiva tek.god.) / 2</w:t>
      </w:r>
    </w:p>
    <w:p w:rsidR="006244EB" w:rsidRDefault="006244EB" w:rsidP="006244EB">
      <w:pPr>
        <w:spacing w:after="0" w:line="240" w:lineRule="auto"/>
        <w:jc w:val="both"/>
        <w:rPr>
          <w:rFonts w:ascii="Times New Roman" w:hAnsi="Times New Roman" w:cs="Times New Roman"/>
          <w:b/>
          <w:sz w:val="24"/>
          <w:szCs w:val="24"/>
          <w:lang w:val="sr-Latn-CS"/>
        </w:rPr>
      </w:pPr>
    </w:p>
    <w:p w:rsidR="006244EB" w:rsidRPr="00587D45"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STOPA PRINOSA NA SOPSTVENA SREDSTVA = NETO DOBITAK / PROSEČNA SOPSTVENA SREDSTVA</w:t>
      </w:r>
      <w:r>
        <w:rPr>
          <w:rFonts w:ascii="Times New Roman" w:hAnsi="Times New Roman" w:cs="Times New Roman"/>
          <w:b/>
          <w:sz w:val="24"/>
          <w:szCs w:val="24"/>
          <w:lang w:val="sr-Latn-CS"/>
        </w:rPr>
        <w:t xml:space="preserve"> x100</w:t>
      </w:r>
    </w:p>
    <w:p w:rsidR="006244EB" w:rsidRDefault="006244EB" w:rsidP="006244EB">
      <w:pPr>
        <w:pStyle w:val="ListParagraph"/>
        <w:spacing w:after="0" w:line="240" w:lineRule="auto"/>
        <w:jc w:val="both"/>
        <w:rPr>
          <w:rFonts w:ascii="Times New Roman" w:hAnsi="Times New Roman" w:cs="Times New Roman"/>
          <w:sz w:val="24"/>
          <w:szCs w:val="24"/>
          <w:lang w:val="sr-Latn-CS"/>
        </w:rPr>
      </w:pPr>
    </w:p>
    <w:p w:rsidR="006244EB" w:rsidRPr="008D016D" w:rsidRDefault="006244EB" w:rsidP="006244EB">
      <w:pPr>
        <w:pStyle w:val="ListParagraph"/>
        <w:numPr>
          <w:ilvl w:val="0"/>
          <w:numId w:val="6"/>
        </w:numPr>
        <w:spacing w:after="0" w:line="240" w:lineRule="auto"/>
        <w:jc w:val="both"/>
        <w:rPr>
          <w:rFonts w:ascii="Times New Roman" w:hAnsi="Times New Roman" w:cs="Times New Roman"/>
          <w:sz w:val="24"/>
          <w:szCs w:val="24"/>
          <w:lang w:val="sr-Latn-CS"/>
        </w:rPr>
      </w:pPr>
      <w:r w:rsidRPr="008D016D">
        <w:rPr>
          <w:rFonts w:ascii="Times New Roman" w:hAnsi="Times New Roman" w:cs="Times New Roman"/>
          <w:sz w:val="24"/>
          <w:szCs w:val="24"/>
          <w:lang w:val="sr-Latn-CS"/>
        </w:rPr>
        <w:t>PROSEČNA SOPSTVENA SREDSTVA = (</w:t>
      </w:r>
      <w:r>
        <w:rPr>
          <w:rFonts w:ascii="Times New Roman" w:hAnsi="Times New Roman" w:cs="Times New Roman"/>
          <w:sz w:val="24"/>
          <w:szCs w:val="24"/>
          <w:lang w:val="sr-Latn-CS"/>
        </w:rPr>
        <w:t xml:space="preserve">Kapital preth.godine </w:t>
      </w:r>
      <w:r w:rsidRPr="008D016D">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Kapital tekuće godine iz bilansa stanja</w:t>
      </w:r>
      <w:r w:rsidRPr="008D016D">
        <w:rPr>
          <w:rFonts w:ascii="Times New Roman" w:hAnsi="Times New Roman" w:cs="Times New Roman"/>
          <w:sz w:val="24"/>
          <w:szCs w:val="24"/>
          <w:lang w:val="sr-Latn-CS"/>
        </w:rPr>
        <w:t>) / 2</w:t>
      </w:r>
    </w:p>
    <w:p w:rsidR="006244EB" w:rsidRPr="008D016D" w:rsidRDefault="006244EB" w:rsidP="006244EB">
      <w:pPr>
        <w:pStyle w:val="ListParagraph"/>
        <w:spacing w:after="0" w:line="240" w:lineRule="auto"/>
        <w:jc w:val="both"/>
        <w:rPr>
          <w:rFonts w:ascii="Times New Roman" w:hAnsi="Times New Roman" w:cs="Times New Roman"/>
          <w:sz w:val="24"/>
          <w:szCs w:val="24"/>
          <w:lang w:val="sr-Latn-CS"/>
        </w:rPr>
      </w:pP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Default="006244EB" w:rsidP="006244EB">
      <w:pPr>
        <w:numPr>
          <w:ilvl w:val="1"/>
          <w:numId w:val="2"/>
        </w:num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POKAZATELJI TRŽIŠNE VREDNOSTI</w:t>
      </w:r>
    </w:p>
    <w:p w:rsidR="006244EB" w:rsidRPr="00EE188F" w:rsidRDefault="006244EB" w:rsidP="006244EB">
      <w:pPr>
        <w:spacing w:after="0" w:line="240" w:lineRule="auto"/>
        <w:ind w:left="420"/>
        <w:jc w:val="both"/>
        <w:rPr>
          <w:rFonts w:ascii="Times New Roman" w:hAnsi="Times New Roman" w:cs="Times New Roman"/>
          <w:b/>
          <w:sz w:val="24"/>
          <w:szCs w:val="24"/>
          <w:lang w:val="sr-Latn-CS"/>
        </w:rPr>
      </w:pPr>
      <w:bookmarkStart w:id="0" w:name="_GoBack"/>
      <w:bookmarkEnd w:id="0"/>
    </w:p>
    <w:p w:rsidR="006244EB" w:rsidRDefault="006244EB" w:rsidP="006244EB">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Pokazatelji tržišne vrednosti preduzeća imaju veliki značaj za poslovne planove koji se rade za potrebe vlasnika kapitala. Na osnovu ovih poka</w:t>
      </w:r>
      <w:r>
        <w:rPr>
          <w:rFonts w:ascii="Times New Roman" w:hAnsi="Times New Roman" w:cs="Times New Roman"/>
          <w:sz w:val="24"/>
          <w:szCs w:val="24"/>
          <w:lang w:val="sr-Latn-CS"/>
        </w:rPr>
        <w:t>zatelja i uz jasno definisanu politiku raspodele rezultata,</w:t>
      </w:r>
      <w:r w:rsidRPr="00D11B64">
        <w:rPr>
          <w:rFonts w:ascii="Times New Roman" w:hAnsi="Times New Roman" w:cs="Times New Roman"/>
          <w:sz w:val="24"/>
          <w:szCs w:val="24"/>
          <w:lang w:val="sr-Latn-CS"/>
        </w:rPr>
        <w:t xml:space="preserve"> u poslovnim planovima </w:t>
      </w:r>
      <w:r>
        <w:rPr>
          <w:rFonts w:ascii="Times New Roman" w:hAnsi="Times New Roman" w:cs="Times New Roman"/>
          <w:sz w:val="24"/>
          <w:szCs w:val="24"/>
          <w:lang w:val="sr-Latn-CS"/>
        </w:rPr>
        <w:t xml:space="preserve">je moguće </w:t>
      </w:r>
      <w:r w:rsidRPr="00D11B64">
        <w:rPr>
          <w:rFonts w:ascii="Times New Roman" w:hAnsi="Times New Roman" w:cs="Times New Roman"/>
          <w:sz w:val="24"/>
          <w:szCs w:val="24"/>
          <w:lang w:val="sr-Latn-CS"/>
        </w:rPr>
        <w:t>prikazati stvarne koristi koje bi</w:t>
      </w:r>
      <w:r w:rsidRPr="008F3976">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vlasnici preduzeća</w:t>
      </w:r>
      <w:r>
        <w:rPr>
          <w:rFonts w:ascii="Times New Roman" w:hAnsi="Times New Roman" w:cs="Times New Roman"/>
          <w:sz w:val="24"/>
          <w:szCs w:val="24"/>
          <w:lang w:val="sr-Latn-CS"/>
        </w:rPr>
        <w:t xml:space="preserve"> imali od aktiviranja investicije</w:t>
      </w:r>
      <w:r w:rsidRPr="00D11B64">
        <w:rPr>
          <w:rFonts w:ascii="Times New Roman" w:hAnsi="Times New Roman" w:cs="Times New Roman"/>
          <w:sz w:val="24"/>
          <w:szCs w:val="24"/>
          <w:lang w:val="sr-Latn-CS"/>
        </w:rPr>
        <w:t>.</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Pr="00D11B64" w:rsidRDefault="006244EB" w:rsidP="006244EB">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Ako se poslovni plan izrađuje za potrebe kreditnih institucija, zbog mogućnosti da kreditor na različite načine ograniči slobodu preduzeća, odnosno njegovih vlasnika u raspolaganju ostvarenim rezultatima poslovanja, pokazatelji tržišne vrednosti se ne izračunavaju. U tom slučaju, ako se radi o akcionarskom preduzeću, mogu se izračunati samo oni pokazatelji od značaja za vlasnike čija visina ne zavisi od politike raspodele preduzeća i nije podložna ograničenjima od strane kreditora.</w:t>
      </w:r>
      <w:r>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U ove pokazatelje se ubrajaju:</w:t>
      </w:r>
    </w:p>
    <w:p w:rsidR="006244EB" w:rsidRPr="00D11B64" w:rsidRDefault="006244EB" w:rsidP="006244EB">
      <w:pPr>
        <w:numPr>
          <w:ilvl w:val="0"/>
          <w:numId w:val="5"/>
        </w:numPr>
        <w:tabs>
          <w:tab w:val="clear" w:pos="1440"/>
        </w:tabs>
        <w:spacing w:after="0" w:line="240" w:lineRule="auto"/>
        <w:ind w:left="540"/>
        <w:jc w:val="both"/>
        <w:rPr>
          <w:rFonts w:ascii="Times New Roman" w:hAnsi="Times New Roman" w:cs="Times New Roman"/>
          <w:sz w:val="24"/>
          <w:szCs w:val="24"/>
          <w:lang w:val="sr-Latn-CS"/>
        </w:rPr>
      </w:pPr>
      <w:r w:rsidRPr="008F3976">
        <w:rPr>
          <w:rFonts w:ascii="Times New Roman" w:hAnsi="Times New Roman" w:cs="Times New Roman"/>
          <w:i/>
          <w:sz w:val="24"/>
          <w:szCs w:val="24"/>
          <w:lang w:val="sr-Latn-CS"/>
        </w:rPr>
        <w:t>Neto dobitak po akciji</w:t>
      </w:r>
      <w:r w:rsidRPr="008F3976">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 xml:space="preserve">pokazuje ostvareni neto dobitak po jednoj akciji i ne zavisi </w:t>
      </w:r>
      <w:r>
        <w:rPr>
          <w:rFonts w:ascii="Times New Roman" w:hAnsi="Times New Roman" w:cs="Times New Roman"/>
          <w:sz w:val="24"/>
          <w:szCs w:val="24"/>
          <w:lang w:val="sr-Latn-CS"/>
        </w:rPr>
        <w:t>od toga da li će se neto dobitak</w:t>
      </w:r>
      <w:r w:rsidRPr="00D11B64">
        <w:rPr>
          <w:rFonts w:ascii="Times New Roman" w:hAnsi="Times New Roman" w:cs="Times New Roman"/>
          <w:sz w:val="24"/>
          <w:szCs w:val="24"/>
          <w:lang w:val="sr-Latn-CS"/>
        </w:rPr>
        <w:t xml:space="preserve"> raspodeliti vlasnicima u obliku dividende ili akumulirati u preduzeću.</w:t>
      </w:r>
    </w:p>
    <w:p w:rsidR="006244EB" w:rsidRDefault="006244EB" w:rsidP="006244EB">
      <w:pPr>
        <w:numPr>
          <w:ilvl w:val="0"/>
          <w:numId w:val="5"/>
        </w:numPr>
        <w:tabs>
          <w:tab w:val="clear" w:pos="1440"/>
        </w:tabs>
        <w:spacing w:after="0" w:line="240" w:lineRule="auto"/>
        <w:ind w:left="540"/>
        <w:jc w:val="both"/>
        <w:rPr>
          <w:rFonts w:ascii="Times New Roman" w:hAnsi="Times New Roman" w:cs="Times New Roman"/>
          <w:sz w:val="24"/>
          <w:szCs w:val="24"/>
          <w:lang w:val="sr-Latn-CS"/>
        </w:rPr>
      </w:pPr>
      <w:r w:rsidRPr="008F3976">
        <w:rPr>
          <w:rFonts w:ascii="Times New Roman" w:hAnsi="Times New Roman" w:cs="Times New Roman"/>
          <w:i/>
          <w:sz w:val="24"/>
          <w:szCs w:val="24"/>
          <w:lang w:val="sr-Latn-CS"/>
        </w:rPr>
        <w:t>Knjigovodstvena vrednost po akciji</w:t>
      </w:r>
      <w:r>
        <w:rPr>
          <w:rFonts w:ascii="Times New Roman" w:hAnsi="Times New Roman" w:cs="Times New Roman"/>
          <w:sz w:val="24"/>
          <w:szCs w:val="24"/>
          <w:lang w:val="sr-Latn-CS"/>
        </w:rPr>
        <w:t xml:space="preserve"> -</w:t>
      </w:r>
      <w:r w:rsidRPr="008F3976">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pokazuje visinu sredstava preduzeća po jednoj akciji.</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6244EB" w:rsidRPr="00587D45"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NETO DOBITAK PO AKCIJI = NETO DOBITAK / BROJ AKCIJA</w:t>
      </w:r>
    </w:p>
    <w:p w:rsidR="006244EB" w:rsidRPr="00587D45" w:rsidRDefault="006244EB" w:rsidP="006244EB">
      <w:pPr>
        <w:spacing w:after="0" w:line="240" w:lineRule="auto"/>
        <w:jc w:val="both"/>
        <w:rPr>
          <w:rFonts w:ascii="Times New Roman" w:hAnsi="Times New Roman" w:cs="Times New Roman"/>
          <w:sz w:val="24"/>
          <w:szCs w:val="24"/>
          <w:lang w:val="sr-Latn-CS"/>
        </w:rPr>
      </w:pPr>
    </w:p>
    <w:p w:rsidR="006244EB" w:rsidRPr="006C03CA" w:rsidRDefault="006244EB" w:rsidP="006244EB">
      <w:pPr>
        <w:spacing w:after="0" w:line="240" w:lineRule="auto"/>
        <w:jc w:val="both"/>
        <w:rPr>
          <w:rFonts w:ascii="Times New Roman" w:hAnsi="Times New Roman" w:cs="Times New Roman"/>
          <w:b/>
          <w:sz w:val="24"/>
          <w:szCs w:val="24"/>
          <w:lang w:val="sr-Latn-CS"/>
        </w:rPr>
      </w:pPr>
      <w:r w:rsidRPr="00587D45">
        <w:rPr>
          <w:rFonts w:ascii="Times New Roman" w:hAnsi="Times New Roman" w:cs="Times New Roman"/>
          <w:b/>
          <w:sz w:val="24"/>
          <w:szCs w:val="24"/>
          <w:lang w:val="sr-Latn-CS"/>
        </w:rPr>
        <w:t>KNJIGOVODSTVENA VREDNOST PO AKCIJI = SOPSTVENI KAPITAL / BROJ AKCIJA</w:t>
      </w:r>
    </w:p>
    <w:p w:rsidR="006244EB" w:rsidRDefault="006244EB" w:rsidP="006244EB">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 xml:space="preserve"> </w:t>
      </w:r>
    </w:p>
    <w:p w:rsidR="006244EB" w:rsidRPr="00D11B64" w:rsidRDefault="006244EB" w:rsidP="006244EB">
      <w:pPr>
        <w:spacing w:after="0" w:line="240" w:lineRule="auto"/>
        <w:jc w:val="both"/>
        <w:rPr>
          <w:rFonts w:ascii="Times New Roman" w:hAnsi="Times New Roman" w:cs="Times New Roman"/>
          <w:sz w:val="24"/>
          <w:szCs w:val="24"/>
          <w:lang w:val="sr-Latn-CS"/>
        </w:rPr>
      </w:pPr>
    </w:p>
    <w:p w:rsidR="00B16252" w:rsidRDefault="00B16252"/>
    <w:sectPr w:rsidR="00B16252" w:rsidSect="006244EB">
      <w:pgSz w:w="12240" w:h="15840"/>
      <w:pgMar w:top="99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0AD"/>
    <w:multiLevelType w:val="hybridMultilevel"/>
    <w:tmpl w:val="445AC594"/>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4000A"/>
    <w:multiLevelType w:val="hybridMultilevel"/>
    <w:tmpl w:val="4CEC5CF6"/>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C932AB"/>
    <w:multiLevelType w:val="multilevel"/>
    <w:tmpl w:val="F04AE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D977A06"/>
    <w:multiLevelType w:val="hybridMultilevel"/>
    <w:tmpl w:val="079E965A"/>
    <w:lvl w:ilvl="0" w:tplc="B1CEAD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60598"/>
    <w:multiLevelType w:val="hybridMultilevel"/>
    <w:tmpl w:val="A62C5D56"/>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9B2ED4"/>
    <w:multiLevelType w:val="hybridMultilevel"/>
    <w:tmpl w:val="7F36CBDA"/>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EB"/>
    <w:rsid w:val="006244EB"/>
    <w:rsid w:val="00B1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Vindžanović</dc:creator>
  <cp:lastModifiedBy>Dajana Vindžanović</cp:lastModifiedBy>
  <cp:revision>1</cp:revision>
  <dcterms:created xsi:type="dcterms:W3CDTF">2018-01-09T17:38:00Z</dcterms:created>
  <dcterms:modified xsi:type="dcterms:W3CDTF">2018-01-09T17:40:00Z</dcterms:modified>
</cp:coreProperties>
</file>