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35" w:rsidRPr="002E51A2" w:rsidRDefault="002E51A2" w:rsidP="00BD2F35">
      <w:pPr>
        <w:pStyle w:val="ListParagraph"/>
        <w:numPr>
          <w:ilvl w:val="0"/>
          <w:numId w:val="1"/>
        </w:numPr>
        <w:spacing w:line="360" w:lineRule="auto"/>
        <w:jc w:val="both"/>
        <w:rPr>
          <w:b/>
        </w:rPr>
      </w:pPr>
      <w:r w:rsidRPr="002E51A2">
        <w:rPr>
          <w:b/>
        </w:rPr>
        <w:t>ZADATAK</w:t>
      </w:r>
    </w:p>
    <w:p w:rsidR="00BD2F35" w:rsidRPr="00415E3A" w:rsidRDefault="00BD2F35" w:rsidP="002E51A2">
      <w:pPr>
        <w:spacing w:line="360" w:lineRule="auto"/>
        <w:jc w:val="both"/>
      </w:pPr>
      <w:r w:rsidRPr="00415E3A">
        <w:t xml:space="preserve">Sledeći hipotetički primer ilustruje način na koji finansijske institucije koriste forvard ugovore u borbi protiv kamatnog rizika. </w:t>
      </w:r>
    </w:p>
    <w:p w:rsidR="00BD2F35" w:rsidRPr="00415E3A" w:rsidRDefault="00BD2F35" w:rsidP="00BD2F35">
      <w:pPr>
        <w:jc w:val="both"/>
      </w:pPr>
    </w:p>
    <w:p w:rsidR="00BD2F35" w:rsidRPr="00415E3A" w:rsidRDefault="00BD2F35" w:rsidP="002E51A2">
      <w:pPr>
        <w:spacing w:line="360" w:lineRule="auto"/>
        <w:jc w:val="both"/>
      </w:pPr>
      <w:r w:rsidRPr="00415E3A">
        <w:t>Razmotrimo hipotetičku situaciju u kojoj portfolio menadžer finansijske institucije u aktivi drži dugoročne (na primer dvadesetogodišnje) obveznice, nominalne vrednosti 1.000.000$, čija je trenutna tržišna vrednost 970.000$. Ukoliko se menadžer suoči sa prognozom da će kamatna stopa u narednom periodu od tri meseca da poraste za 2% (pretpostavimo sa trenutnih 8% na 10%), biće primoran da se suoči sa potencijalnim kapitalnim gubitkom, usled činjenice da rast kamatne stope utiče na pad cena obveznica. Pod pretpostavkom da je duracija obveznica 9 godina, moguće je izračunati tačan iznos potencijalnog gubitka, pomoću sledeće formule:</w:t>
      </w:r>
    </w:p>
    <w:p w:rsidR="00BD2F35" w:rsidRPr="00415E3A" w:rsidRDefault="00BD2F35" w:rsidP="00BD2F35">
      <w:pPr>
        <w:spacing w:line="360" w:lineRule="auto"/>
        <w:jc w:val="both"/>
      </w:pPr>
    </w:p>
    <w:p w:rsidR="00BD2F35" w:rsidRPr="00415E3A" w:rsidRDefault="00BD2F35" w:rsidP="00BD2F35">
      <w:pPr>
        <w:spacing w:line="360" w:lineRule="auto"/>
        <w:jc w:val="center"/>
      </w:pPr>
      <m:oMathPara>
        <m:oMath>
          <m:f>
            <m:fPr>
              <m:ctrlPr>
                <w:rPr>
                  <w:rFonts w:ascii="Cambria Math" w:hAnsi="Cambria Math"/>
                  <w:i/>
                </w:rPr>
              </m:ctrlPr>
            </m:fPr>
            <m:num>
              <m:r>
                <w:rPr>
                  <w:rFonts w:ascii="Cambria Math" w:hAnsi="Cambria Math"/>
                </w:rPr>
                <m:t>∆P</m:t>
              </m:r>
            </m:num>
            <m:den>
              <m:r>
                <w:rPr>
                  <w:rFonts w:ascii="Cambria Math" w:hAnsi="Cambria Math"/>
                </w:rPr>
                <m:t>P</m:t>
              </m:r>
            </m:den>
          </m:f>
          <m:r>
            <w:rPr>
              <w:rFonts w:ascii="Cambria Math" w:hAnsi="Cambria Math"/>
            </w:rPr>
            <m:t>=-D*</m:t>
          </m:r>
          <m:f>
            <m:fPr>
              <m:ctrlPr>
                <w:rPr>
                  <w:rFonts w:ascii="Cambria Math" w:hAnsi="Cambria Math"/>
                  <w:i/>
                </w:rPr>
              </m:ctrlPr>
            </m:fPr>
            <m:num>
              <m:r>
                <w:rPr>
                  <w:rFonts w:ascii="Cambria Math" w:hAnsi="Cambria Math"/>
                </w:rPr>
                <m:t>∆R</m:t>
              </m:r>
            </m:num>
            <m:den>
              <m:r>
                <w:rPr>
                  <w:rFonts w:ascii="Cambria Math" w:hAnsi="Cambria Math"/>
                </w:rPr>
                <m:t>1+R</m:t>
              </m:r>
            </m:den>
          </m:f>
        </m:oMath>
      </m:oMathPara>
    </w:p>
    <w:p w:rsidR="00BD2F35" w:rsidRPr="00415E3A" w:rsidRDefault="00BD2F35" w:rsidP="00BD2F35">
      <w:pPr>
        <w:spacing w:line="360" w:lineRule="auto"/>
      </w:pPr>
      <w:r w:rsidRPr="00415E3A">
        <w:t>gde je:</w:t>
      </w:r>
    </w:p>
    <w:p w:rsidR="00BD2F35" w:rsidRPr="00415E3A" w:rsidRDefault="00BD2F35" w:rsidP="00BD2F35">
      <w:pPr>
        <w:spacing w:line="360" w:lineRule="auto"/>
        <w:jc w:val="both"/>
      </w:pPr>
      <w:r w:rsidRPr="00415E3A">
        <w:sym w:font="Symbol" w:char="F044"/>
      </w:r>
      <w:r w:rsidRPr="00415E3A">
        <w:t>P- potencijalni kapitalni gubitak na portfoliju obveznica po osnovu prognoze o promeni u visini kamatne stope,</w:t>
      </w:r>
    </w:p>
    <w:p w:rsidR="00BD2F35" w:rsidRPr="00415E3A" w:rsidRDefault="00BD2F35" w:rsidP="00BD2F35">
      <w:pPr>
        <w:spacing w:line="360" w:lineRule="auto"/>
      </w:pPr>
      <w:r w:rsidRPr="00415E3A">
        <w:t>P- trenutna tržišna vrednost portfolija obveznica= 970.000$,</w:t>
      </w:r>
    </w:p>
    <w:p w:rsidR="00BD2F35" w:rsidRPr="00415E3A" w:rsidRDefault="00BD2F35" w:rsidP="00BD2F35">
      <w:pPr>
        <w:spacing w:line="360" w:lineRule="auto"/>
      </w:pPr>
      <w:r w:rsidRPr="00415E3A">
        <w:t>D- duracija obveznica</w:t>
      </w:r>
      <w:r>
        <w:t>, koja iznosi</w:t>
      </w:r>
      <w:r w:rsidRPr="00415E3A">
        <w:t xml:space="preserve"> 9 godina,</w:t>
      </w:r>
    </w:p>
    <w:p w:rsidR="00BD2F35" w:rsidRPr="00415E3A" w:rsidRDefault="00BD2F35" w:rsidP="00BD2F35">
      <w:pPr>
        <w:spacing w:line="360" w:lineRule="auto"/>
      </w:pPr>
      <w:r w:rsidRPr="00415E3A">
        <w:sym w:font="Symbol" w:char="F044"/>
      </w:r>
      <w:r w:rsidRPr="00415E3A">
        <w:t>R- prognozirana promena kamatne stope od 0.02 (2%), i</w:t>
      </w:r>
    </w:p>
    <w:p w:rsidR="00BD2F35" w:rsidRPr="00415E3A" w:rsidRDefault="00BD2F35" w:rsidP="00BD2F35">
      <w:pPr>
        <w:spacing w:line="360" w:lineRule="auto"/>
      </w:pPr>
      <w:r w:rsidRPr="00415E3A">
        <w:t>1+R- prinos do dospeća na dugoročne obveznice 1.08.</w:t>
      </w:r>
    </w:p>
    <w:p w:rsidR="00BD2F35" w:rsidRPr="00415E3A" w:rsidRDefault="00BD2F35" w:rsidP="00BD2F35"/>
    <w:p w:rsidR="00BD2F35" w:rsidRPr="00415E3A" w:rsidRDefault="00BD2F35" w:rsidP="00BD2F35">
      <w:pPr>
        <w:spacing w:line="360" w:lineRule="auto"/>
      </w:pPr>
      <w:r w:rsidRPr="00415E3A">
        <w:t>Sledi da je,</w:t>
      </w:r>
    </w:p>
    <w:p w:rsidR="00BD2F35" w:rsidRPr="00415E3A" w:rsidRDefault="00BD2F35" w:rsidP="00BD2F35"/>
    <w:p w:rsidR="00BD2F35" w:rsidRPr="00415E3A" w:rsidRDefault="00BD2F35" w:rsidP="00BD2F35">
      <w:pPr>
        <w:spacing w:line="360" w:lineRule="auto"/>
        <w:jc w:val="center"/>
      </w:pPr>
      <m:oMath>
        <m:f>
          <m:fPr>
            <m:ctrlPr>
              <w:rPr>
                <w:rFonts w:ascii="Cambria Math" w:hAnsi="Cambria Math"/>
                <w:i/>
              </w:rPr>
            </m:ctrlPr>
          </m:fPr>
          <m:num>
            <m:r>
              <w:rPr>
                <w:rFonts w:ascii="Cambria Math" w:hAnsi="Cambria Math"/>
              </w:rPr>
              <m:t>∆P</m:t>
            </m:r>
          </m:num>
          <m:den>
            <m:r>
              <w:rPr>
                <w:rFonts w:ascii="Cambria Math" w:hAnsi="Cambria Math"/>
              </w:rPr>
              <m:t>$970,000</m:t>
            </m:r>
          </m:den>
        </m:f>
        <m:r>
          <w:rPr>
            <w:rFonts w:ascii="Cambria Math" w:hAnsi="Cambria Math"/>
          </w:rPr>
          <m:t>=-9*</m:t>
        </m:r>
        <m:d>
          <m:dPr>
            <m:begChr m:val="["/>
            <m:endChr m:val="]"/>
            <m:ctrlPr>
              <w:rPr>
                <w:rFonts w:ascii="Cambria Math" w:hAnsi="Cambria Math"/>
                <w:i/>
              </w:rPr>
            </m:ctrlPr>
          </m:dPr>
          <m:e>
            <m:f>
              <m:fPr>
                <m:ctrlPr>
                  <w:rPr>
                    <w:rFonts w:ascii="Cambria Math" w:hAnsi="Cambria Math"/>
                    <w:i/>
                  </w:rPr>
                </m:ctrlPr>
              </m:fPr>
              <m:num>
                <m:r>
                  <w:rPr>
                    <w:rFonts w:ascii="Cambria Math" w:hAnsi="Cambria Math"/>
                  </w:rPr>
                  <m:t>0.02</m:t>
                </m:r>
              </m:num>
              <m:den>
                <m:r>
                  <w:rPr>
                    <w:rFonts w:ascii="Cambria Math" w:hAnsi="Cambria Math"/>
                  </w:rPr>
                  <m:t>1.08</m:t>
                </m:r>
              </m:den>
            </m:f>
          </m:e>
        </m:d>
        <m:r>
          <w:rPr>
            <w:rFonts w:ascii="Cambria Math" w:hAnsi="Cambria Math"/>
          </w:rPr>
          <m:t xml:space="preserve"> </m:t>
        </m:r>
      </m:oMath>
      <w:r w:rsidRPr="00415E3A">
        <w:t>,</w:t>
      </w:r>
    </w:p>
    <w:p w:rsidR="00BD2F35" w:rsidRPr="00415E3A" w:rsidRDefault="00BD2F35" w:rsidP="00BD2F35">
      <w:pPr>
        <w:jc w:val="center"/>
      </w:pPr>
    </w:p>
    <w:p w:rsidR="00BD2F35" w:rsidRPr="00415E3A" w:rsidRDefault="00BD2F35" w:rsidP="00BD2F35">
      <w:pPr>
        <w:spacing w:line="360" w:lineRule="auto"/>
        <w:jc w:val="center"/>
      </w:pPr>
      <m:oMathPara>
        <m:oMath>
          <m:r>
            <w:rPr>
              <w:rFonts w:ascii="Cambria Math" w:hAnsi="Cambria Math"/>
            </w:rPr>
            <m:t>∆P=-9* $970,000*</m:t>
          </m:r>
          <m:d>
            <m:dPr>
              <m:begChr m:val="["/>
              <m:endChr m:val="]"/>
              <m:ctrlPr>
                <w:rPr>
                  <w:rFonts w:ascii="Cambria Math" w:hAnsi="Cambria Math"/>
                  <w:i/>
                </w:rPr>
              </m:ctrlPr>
            </m:dPr>
            <m:e>
              <m:f>
                <m:fPr>
                  <m:ctrlPr>
                    <w:rPr>
                      <w:rFonts w:ascii="Cambria Math" w:hAnsi="Cambria Math"/>
                      <w:i/>
                    </w:rPr>
                  </m:ctrlPr>
                </m:fPr>
                <m:num>
                  <m:r>
                    <w:rPr>
                      <w:rFonts w:ascii="Cambria Math" w:hAnsi="Cambria Math"/>
                    </w:rPr>
                    <m:t>0.02</m:t>
                  </m:r>
                </m:num>
                <m:den>
                  <m:r>
                    <w:rPr>
                      <w:rFonts w:ascii="Cambria Math" w:hAnsi="Cambria Math"/>
                    </w:rPr>
                    <m:t>1.08</m:t>
                  </m:r>
                </m:den>
              </m:f>
            </m:e>
          </m:d>
          <m:r>
            <w:rPr>
              <w:rFonts w:ascii="Cambria Math" w:hAnsi="Cambria Math"/>
            </w:rPr>
            <m:t>= -$161,667</m:t>
          </m:r>
        </m:oMath>
      </m:oMathPara>
    </w:p>
    <w:p w:rsidR="00BD2F35" w:rsidRPr="00415E3A" w:rsidRDefault="00BD2F35" w:rsidP="00BD2F35"/>
    <w:p w:rsidR="00BD2F35" w:rsidRPr="00415E3A" w:rsidRDefault="00BD2F35" w:rsidP="002E51A2">
      <w:pPr>
        <w:spacing w:line="360" w:lineRule="auto"/>
        <w:jc w:val="both"/>
      </w:pPr>
      <w:r w:rsidRPr="00415E3A">
        <w:t>Na osnovu proračuna sledi da će u slučaju predviđenog rasta kamatne stope od 2%, cena portfolija obveznica pasti sa 970,000$ na 808,333$, što predstavlja procentualni gubitak od (</w:t>
      </w:r>
      <w:r w:rsidRPr="00415E3A">
        <w:sym w:font="Symbol" w:char="F044"/>
      </w:r>
      <w:r w:rsidRPr="00415E3A">
        <w:t xml:space="preserve">P/ P)= 16.67%. Menadžer može eliminisati rizik od ovog gubitka sklapanjem forvard ugovora, odnosno prodajom dvadesetogodišnjih obveznica ukupne nominalne vrednosti 1.000.000$, po </w:t>
      </w:r>
      <w:r w:rsidRPr="00415E3A">
        <w:lastRenderedPageBreak/>
        <w:t xml:space="preserve">trenutnoj tržišnoj ceni od 970.000$, sa terminom isporuke od tri meseca. Jedini preduslov koji menadžer mora da ispuni je da pronađe pouzdanog kupca koji je spreman da u momentu isporuke obveznica plati ugovorenu cenu. </w:t>
      </w:r>
    </w:p>
    <w:p w:rsidR="00BD2F35" w:rsidRPr="00415E3A" w:rsidRDefault="00BD2F35" w:rsidP="00BD2F35">
      <w:pPr>
        <w:jc w:val="both"/>
      </w:pPr>
    </w:p>
    <w:p w:rsidR="00BD2F35" w:rsidRPr="00415E3A" w:rsidRDefault="00BD2F35" w:rsidP="002E51A2">
      <w:pPr>
        <w:spacing w:line="360" w:lineRule="auto"/>
        <w:jc w:val="both"/>
      </w:pPr>
      <w:r w:rsidRPr="00415E3A">
        <w:t>U trenutku rasta kamatne stope od 2%, menadžer na spot tržištu može da kupi dugoročne (dvadesetogodišnje) obveznice ukupne nominalne vrednosti 1.000.000$ po ceni od 808.333$, i da ih u momentu dospeća (tri meseca nakon sklapanja forvard ugovora) isporuči kupcu po ceni od 970.000$. Razlika između kupovne i prodajne cene obveznica iznosi tačno 161.667$, što menadžeru pokriva gubitak nastao po osnovu dvadesetogodišnjih obveznica koje drži u svom portfoliju. Dakle bilansni gubitak od 161.667$ je neutralizovan vanbilasnim dobitkom od 161.667$, putem prodaje forvard ugovora. Sklapanje forvard ugovora se smatra vanbilansnom aktivnošću iz razloga što se predviđa isporuka finansijskih instrumenata u nekom budućem vremenskom trenutku. Zbog te svoje karakteristike oni ne mogu da se pojave kao pozicije u bilansu stanja</w:t>
      </w:r>
      <w:r>
        <w:t>,</w:t>
      </w:r>
      <w:r w:rsidRPr="00415E3A">
        <w:t xml:space="preserve"> jer bilans stanja prikazuje samo trenutne ili prošle transakcije.</w:t>
      </w:r>
    </w:p>
    <w:p w:rsidR="00BD2F35" w:rsidRDefault="00BD2F35"/>
    <w:p w:rsidR="00BD2F35" w:rsidRPr="00BD2F35" w:rsidRDefault="00BD2F35" w:rsidP="00BD2F35"/>
    <w:p w:rsidR="00BD2F35" w:rsidRPr="002E51A2" w:rsidRDefault="002E51A2" w:rsidP="002E51A2">
      <w:pPr>
        <w:pStyle w:val="ListParagraph"/>
        <w:numPr>
          <w:ilvl w:val="0"/>
          <w:numId w:val="1"/>
        </w:numPr>
        <w:rPr>
          <w:b/>
        </w:rPr>
      </w:pPr>
      <w:r w:rsidRPr="002E51A2">
        <w:rPr>
          <w:b/>
        </w:rPr>
        <w:t xml:space="preserve"> ZADATAK</w:t>
      </w:r>
    </w:p>
    <w:p w:rsidR="00BD2F35" w:rsidRPr="00BD2F35" w:rsidRDefault="00BD2F35" w:rsidP="00BD2F35"/>
    <w:p w:rsidR="00BD2F35" w:rsidRDefault="00BD2F35" w:rsidP="00BD2F35"/>
    <w:p w:rsidR="00BD2F35" w:rsidRPr="00415E3A" w:rsidRDefault="00BD2F35" w:rsidP="002E51A2">
      <w:pPr>
        <w:spacing w:line="360" w:lineRule="auto"/>
        <w:jc w:val="both"/>
      </w:pPr>
      <w:r w:rsidRPr="00415E3A">
        <w:t xml:space="preserve">U cilju dobijanja što kompletnije slike o izloženosti kamatnom riziku koji nastaje kao posledica nepodudaranja perioda u kojima se vrši ponovno ustanovljavanje kamatne stope, banke primenjuju gep analizu. U okviru gep analize se iskazuju i mere aritmetičke razlike između delova aktive i pasive koji su osetljivi na promenu kamatne stope. Gepovi se formiraju tako što se kamatno osetljiva aktiva, pasiva i vanbilansne pozicije raspodeljuju u „vremenske zone“, prema njihovom roku dospeća iz ugovora (u slučaju fiksne kamatne stope), odnosno prema vremenu koje je preostalo do sledećeg određivanja kamatne stope (u slučaju promenljive kamatne stope). Gep koji nastaje kao razlika između kamatno osetljive aktive i kamatno osetljive pasive se izračunava u okviru svake vremenske zone. Banke svoje bilanse dele na sledeće vremenske zone: 1 mesec; 1- 3 meseca; 3- 6 meseci; 6- 12 meseci; 12- 24 meseca; 2- 3 godine; 3- 4 godine; 4- 5 godina; 5- 10 godina; 10- 20 godina; 20- 30 godina; preko 30 godina. Aktiva i pasiva koje nisu osetljive na promenu kamatne stope se prikazuju posebno. Pozicije bez precizno definisanih intervala ponovnog određivanja kamatne stope ili ugovorenog dospeća (kao što su </w:t>
      </w:r>
      <w:r w:rsidRPr="00415E3A">
        <w:lastRenderedPageBreak/>
        <w:t>depoziti po viđenju), kao i pozicije čije stvarno dospeće može znatno da se razlikuje od ugovorenog, svrstavaju se u vremenske zone na bazi pređašnjeg iskustva.</w:t>
      </w:r>
    </w:p>
    <w:p w:rsidR="00BD2F35" w:rsidRPr="00415E3A" w:rsidRDefault="00BD2F35" w:rsidP="00BD2F35">
      <w:pPr>
        <w:jc w:val="both"/>
      </w:pPr>
    </w:p>
    <w:p w:rsidR="00BD2F35" w:rsidRPr="00415E3A" w:rsidRDefault="00BD2F35" w:rsidP="00BD2F35">
      <w:pPr>
        <w:spacing w:line="360" w:lineRule="auto"/>
        <w:jc w:val="both"/>
      </w:pPr>
      <w:r w:rsidRPr="00415E3A">
        <w:t>Postupak primene gep analize se sastoji iz sledećih koraka:</w:t>
      </w:r>
    </w:p>
    <w:p w:rsidR="00BD2F35" w:rsidRPr="00415E3A" w:rsidRDefault="00BD2F35" w:rsidP="00BD2F35">
      <w:pPr>
        <w:jc w:val="both"/>
      </w:pPr>
    </w:p>
    <w:p w:rsidR="00BD2F35" w:rsidRPr="00415E3A" w:rsidRDefault="00BD2F35" w:rsidP="00BD2F35">
      <w:pPr>
        <w:numPr>
          <w:ilvl w:val="0"/>
          <w:numId w:val="2"/>
        </w:numPr>
        <w:spacing w:line="360" w:lineRule="auto"/>
        <w:jc w:val="both"/>
      </w:pPr>
      <w:r w:rsidRPr="00415E3A">
        <w:t>Sabrati sve pozicije aktive u cilju izračunavanja iznosa ukupne aktive u svakoj grupi definisanih intervala ročnosti.</w:t>
      </w:r>
    </w:p>
    <w:p w:rsidR="00BD2F35" w:rsidRPr="00415E3A" w:rsidRDefault="00BD2F35" w:rsidP="00BD2F35">
      <w:pPr>
        <w:numPr>
          <w:ilvl w:val="0"/>
          <w:numId w:val="2"/>
        </w:numPr>
        <w:spacing w:line="360" w:lineRule="auto"/>
        <w:jc w:val="both"/>
      </w:pPr>
      <w:r w:rsidRPr="00415E3A">
        <w:t>Sabrati sve pozicije pasive u cilju izračunavanja iznosa ukupne pasive u svakoj grupi definisanih intervala ročnosti.</w:t>
      </w:r>
    </w:p>
    <w:p w:rsidR="00BD2F35" w:rsidRPr="00415E3A" w:rsidRDefault="00BD2F35" w:rsidP="00BD2F35">
      <w:pPr>
        <w:numPr>
          <w:ilvl w:val="0"/>
          <w:numId w:val="2"/>
        </w:numPr>
        <w:spacing w:line="360" w:lineRule="auto"/>
        <w:jc w:val="both"/>
      </w:pPr>
      <w:r w:rsidRPr="00415E3A">
        <w:t>Oduzeti ukupnu aktivu od ukupne pasive unutar svake grupe, uz korekciju dobijenih razlika za iznose gepova vanbilansnih pozicija.</w:t>
      </w:r>
    </w:p>
    <w:p w:rsidR="00BD2F35" w:rsidRPr="00415E3A" w:rsidRDefault="00BD2F35" w:rsidP="00BD2F35">
      <w:pPr>
        <w:numPr>
          <w:ilvl w:val="0"/>
          <w:numId w:val="2"/>
        </w:numPr>
        <w:spacing w:line="360" w:lineRule="auto"/>
        <w:jc w:val="both"/>
      </w:pPr>
      <w:r w:rsidRPr="00415E3A">
        <w:t>Sabrati sve izračunate gepove u cilju dobijanja kumulativnog gepa.</w:t>
      </w:r>
    </w:p>
    <w:p w:rsidR="00A85162" w:rsidRDefault="00BD2F35" w:rsidP="00A85162">
      <w:pPr>
        <w:numPr>
          <w:ilvl w:val="0"/>
          <w:numId w:val="2"/>
        </w:numPr>
        <w:spacing w:line="360" w:lineRule="auto"/>
        <w:jc w:val="both"/>
      </w:pPr>
      <w:r w:rsidRPr="00415E3A">
        <w:t>Podeliti kumulativni gep sa iznosom ukupne aktive, u cilju dobijanja procentualnog udela kumulativnog gepa u ukupnoj aktivi.</w:t>
      </w:r>
    </w:p>
    <w:p w:rsidR="00A85162" w:rsidRDefault="00A85162" w:rsidP="00A85162">
      <w:pPr>
        <w:spacing w:line="360" w:lineRule="auto"/>
        <w:jc w:val="both"/>
      </w:pPr>
      <w:r>
        <w:t xml:space="preserve">PRIMER: </w:t>
      </w:r>
    </w:p>
    <w:p w:rsidR="00A85162" w:rsidRPr="002E51A2" w:rsidRDefault="00A85162" w:rsidP="00A85162">
      <w:pPr>
        <w:spacing w:line="360" w:lineRule="auto"/>
        <w:jc w:val="both"/>
      </w:pPr>
      <w:r w:rsidRPr="002E51A2">
        <w:t>Bilansna suma banke iznosi 3.5 milijarde eura. Na osnovu podataka iz tabele izračun</w:t>
      </w:r>
      <w:r w:rsidR="002E51A2">
        <w:t>ati udeo kumulativnog gepa u uku</w:t>
      </w:r>
      <w:r w:rsidRPr="002E51A2">
        <w:t>pnoj aktivi banke</w:t>
      </w:r>
      <w:r w:rsidR="00B613E7">
        <w:t>.  Na osnovu predznaka gepa</w:t>
      </w:r>
      <w:r w:rsidRPr="002E51A2">
        <w:t xml:space="preserve"> prokomentarisati uticaj rasta kamatne stope na poslovni rezultat banke.</w:t>
      </w:r>
    </w:p>
    <w:p w:rsidR="00A85162" w:rsidRDefault="00A85162" w:rsidP="00A85162"/>
    <w:tbl>
      <w:tblPr>
        <w:tblStyle w:val="TableGrid"/>
        <w:tblW w:w="0" w:type="auto"/>
        <w:jc w:val="center"/>
        <w:tblInd w:w="108" w:type="dxa"/>
        <w:tblLook w:val="04A0"/>
      </w:tblPr>
      <w:tblGrid>
        <w:gridCol w:w="1915"/>
        <w:gridCol w:w="1915"/>
        <w:gridCol w:w="1915"/>
        <w:gridCol w:w="1915"/>
      </w:tblGrid>
      <w:tr w:rsidR="00A85162" w:rsidTr="004F78EF">
        <w:trPr>
          <w:jc w:val="center"/>
        </w:trPr>
        <w:tc>
          <w:tcPr>
            <w:tcW w:w="1915" w:type="dxa"/>
          </w:tcPr>
          <w:p w:rsidR="00A85162" w:rsidRPr="002E6A9E" w:rsidRDefault="00A85162" w:rsidP="00FC0DDB">
            <w:r>
              <w:t>Доспеће</w:t>
            </w:r>
          </w:p>
        </w:tc>
        <w:tc>
          <w:tcPr>
            <w:tcW w:w="1915" w:type="dxa"/>
          </w:tcPr>
          <w:p w:rsidR="00A85162" w:rsidRPr="002E6A9E" w:rsidRDefault="00A85162" w:rsidP="00FC0DDB">
            <w:r>
              <w:t>Актива (мил еур)</w:t>
            </w:r>
          </w:p>
        </w:tc>
        <w:tc>
          <w:tcPr>
            <w:tcW w:w="1915" w:type="dxa"/>
          </w:tcPr>
          <w:p w:rsidR="00A85162" w:rsidRPr="002E6A9E" w:rsidRDefault="00A85162" w:rsidP="00FC0DDB">
            <w:r>
              <w:t>Пасива (мил. Еур)</w:t>
            </w:r>
          </w:p>
        </w:tc>
        <w:tc>
          <w:tcPr>
            <w:tcW w:w="1915" w:type="dxa"/>
          </w:tcPr>
          <w:p w:rsidR="00A85162" w:rsidRPr="002E6A9E" w:rsidRDefault="00A85162" w:rsidP="00FC0DDB">
            <w:r>
              <w:t>ГЕП</w:t>
            </w:r>
          </w:p>
        </w:tc>
      </w:tr>
      <w:tr w:rsidR="00A85162" w:rsidTr="004F78EF">
        <w:trPr>
          <w:jc w:val="center"/>
        </w:trPr>
        <w:tc>
          <w:tcPr>
            <w:tcW w:w="1915" w:type="dxa"/>
          </w:tcPr>
          <w:p w:rsidR="00A85162" w:rsidRDefault="00A85162" w:rsidP="00FC0DDB">
            <w:r w:rsidRPr="003873E5">
              <w:rPr>
                <w:lang w:val="sr-Cyrl-CS"/>
              </w:rPr>
              <w:t>1 месец</w:t>
            </w:r>
          </w:p>
        </w:tc>
        <w:tc>
          <w:tcPr>
            <w:tcW w:w="1915" w:type="dxa"/>
          </w:tcPr>
          <w:p w:rsidR="00A85162" w:rsidRPr="002E6A9E" w:rsidRDefault="00A85162" w:rsidP="00FC0DDB">
            <w:r>
              <w:t>84</w:t>
            </w:r>
          </w:p>
        </w:tc>
        <w:tc>
          <w:tcPr>
            <w:tcW w:w="1915" w:type="dxa"/>
          </w:tcPr>
          <w:p w:rsidR="00A85162" w:rsidRPr="002E6A9E" w:rsidRDefault="00A85162" w:rsidP="00FC0DDB">
            <w:r>
              <w:t>75</w:t>
            </w:r>
          </w:p>
        </w:tc>
        <w:tc>
          <w:tcPr>
            <w:tcW w:w="1915" w:type="dxa"/>
          </w:tcPr>
          <w:p w:rsidR="00A85162" w:rsidRPr="002E6A9E" w:rsidRDefault="00A85162" w:rsidP="00FC0DDB">
            <w:r>
              <w:t>9</w:t>
            </w:r>
          </w:p>
        </w:tc>
      </w:tr>
      <w:tr w:rsidR="00A85162" w:rsidTr="004F78EF">
        <w:trPr>
          <w:jc w:val="center"/>
        </w:trPr>
        <w:tc>
          <w:tcPr>
            <w:tcW w:w="1915" w:type="dxa"/>
          </w:tcPr>
          <w:p w:rsidR="00A85162" w:rsidRDefault="00A85162" w:rsidP="00FC0DDB">
            <w:r w:rsidRPr="003873E5">
              <w:rPr>
                <w:lang w:val="sr-Cyrl-CS"/>
              </w:rPr>
              <w:t>1- 3 месеца</w:t>
            </w:r>
          </w:p>
        </w:tc>
        <w:tc>
          <w:tcPr>
            <w:tcW w:w="1915" w:type="dxa"/>
          </w:tcPr>
          <w:p w:rsidR="00A85162" w:rsidRPr="002E6A9E" w:rsidRDefault="00A85162" w:rsidP="00FC0DDB">
            <w:r>
              <w:t>86</w:t>
            </w:r>
          </w:p>
        </w:tc>
        <w:tc>
          <w:tcPr>
            <w:tcW w:w="1915" w:type="dxa"/>
          </w:tcPr>
          <w:p w:rsidR="00A85162" w:rsidRPr="002E6A9E" w:rsidRDefault="00A85162" w:rsidP="00FC0DDB">
            <w:r>
              <w:t>90</w:t>
            </w:r>
          </w:p>
        </w:tc>
        <w:tc>
          <w:tcPr>
            <w:tcW w:w="1915" w:type="dxa"/>
          </w:tcPr>
          <w:p w:rsidR="00A85162" w:rsidRPr="002E6A9E" w:rsidRDefault="00A85162" w:rsidP="00FC0DDB">
            <w:r>
              <w:t>-4</w:t>
            </w:r>
          </w:p>
        </w:tc>
      </w:tr>
      <w:tr w:rsidR="00A85162" w:rsidTr="004F78EF">
        <w:trPr>
          <w:jc w:val="center"/>
        </w:trPr>
        <w:tc>
          <w:tcPr>
            <w:tcW w:w="1915" w:type="dxa"/>
          </w:tcPr>
          <w:p w:rsidR="00A85162" w:rsidRDefault="00A85162" w:rsidP="00FC0DDB">
            <w:r w:rsidRPr="003873E5">
              <w:rPr>
                <w:lang w:val="sr-Cyrl-CS"/>
              </w:rPr>
              <w:t>3- 6 месеци</w:t>
            </w:r>
          </w:p>
        </w:tc>
        <w:tc>
          <w:tcPr>
            <w:tcW w:w="1915" w:type="dxa"/>
          </w:tcPr>
          <w:p w:rsidR="00A85162" w:rsidRPr="002E6A9E" w:rsidRDefault="00A85162" w:rsidP="00FC0DDB">
            <w:r>
              <w:t>110</w:t>
            </w:r>
          </w:p>
        </w:tc>
        <w:tc>
          <w:tcPr>
            <w:tcW w:w="1915" w:type="dxa"/>
          </w:tcPr>
          <w:p w:rsidR="00A85162" w:rsidRPr="002E6A9E" w:rsidRDefault="00A85162" w:rsidP="00FC0DDB">
            <w:r>
              <w:t>106</w:t>
            </w:r>
          </w:p>
        </w:tc>
        <w:tc>
          <w:tcPr>
            <w:tcW w:w="1915" w:type="dxa"/>
          </w:tcPr>
          <w:p w:rsidR="00A85162" w:rsidRPr="002E6A9E" w:rsidRDefault="00A85162" w:rsidP="00FC0DDB">
            <w:r>
              <w:t>4</w:t>
            </w:r>
          </w:p>
        </w:tc>
      </w:tr>
      <w:tr w:rsidR="00A85162" w:rsidTr="004F78EF">
        <w:trPr>
          <w:jc w:val="center"/>
        </w:trPr>
        <w:tc>
          <w:tcPr>
            <w:tcW w:w="1915" w:type="dxa"/>
          </w:tcPr>
          <w:p w:rsidR="00A85162" w:rsidRDefault="00A85162" w:rsidP="00FC0DDB">
            <w:r w:rsidRPr="003873E5">
              <w:rPr>
                <w:lang w:val="sr-Cyrl-CS"/>
              </w:rPr>
              <w:t>6- 12 месеци</w:t>
            </w:r>
          </w:p>
        </w:tc>
        <w:tc>
          <w:tcPr>
            <w:tcW w:w="1915" w:type="dxa"/>
          </w:tcPr>
          <w:p w:rsidR="00A85162" w:rsidRPr="002E6A9E" w:rsidRDefault="00A85162" w:rsidP="00FC0DDB">
            <w:r>
              <w:t>68</w:t>
            </w:r>
          </w:p>
        </w:tc>
        <w:tc>
          <w:tcPr>
            <w:tcW w:w="1915" w:type="dxa"/>
          </w:tcPr>
          <w:p w:rsidR="00A85162" w:rsidRPr="002E6A9E" w:rsidRDefault="00A85162" w:rsidP="00FC0DDB">
            <w:r>
              <w:t>68</w:t>
            </w:r>
          </w:p>
        </w:tc>
        <w:tc>
          <w:tcPr>
            <w:tcW w:w="1915" w:type="dxa"/>
          </w:tcPr>
          <w:p w:rsidR="00A85162" w:rsidRPr="002E6A9E" w:rsidRDefault="00A85162" w:rsidP="00FC0DDB">
            <w:r>
              <w:t>0</w:t>
            </w:r>
          </w:p>
        </w:tc>
      </w:tr>
      <w:tr w:rsidR="00A85162" w:rsidTr="004F78EF">
        <w:trPr>
          <w:jc w:val="center"/>
        </w:trPr>
        <w:tc>
          <w:tcPr>
            <w:tcW w:w="1915" w:type="dxa"/>
          </w:tcPr>
          <w:p w:rsidR="00A85162" w:rsidRDefault="00A85162" w:rsidP="00FC0DDB">
            <w:r w:rsidRPr="003873E5">
              <w:rPr>
                <w:lang w:val="sr-Cyrl-CS"/>
              </w:rPr>
              <w:t>12- 24 месеца</w:t>
            </w:r>
          </w:p>
        </w:tc>
        <w:tc>
          <w:tcPr>
            <w:tcW w:w="1915" w:type="dxa"/>
          </w:tcPr>
          <w:p w:rsidR="00A85162" w:rsidRPr="002E6A9E" w:rsidRDefault="00A85162" w:rsidP="00FC0DDB">
            <w:r>
              <w:t>152</w:t>
            </w:r>
          </w:p>
        </w:tc>
        <w:tc>
          <w:tcPr>
            <w:tcW w:w="1915" w:type="dxa"/>
          </w:tcPr>
          <w:p w:rsidR="00A85162" w:rsidRPr="002E6A9E" w:rsidRDefault="00A85162" w:rsidP="00FC0DDB">
            <w:r>
              <w:t>84</w:t>
            </w:r>
          </w:p>
        </w:tc>
        <w:tc>
          <w:tcPr>
            <w:tcW w:w="1915" w:type="dxa"/>
          </w:tcPr>
          <w:p w:rsidR="00A85162" w:rsidRPr="002E6A9E" w:rsidRDefault="00A85162" w:rsidP="00FC0DDB">
            <w:r>
              <w:t>68</w:t>
            </w:r>
          </w:p>
        </w:tc>
      </w:tr>
      <w:tr w:rsidR="00A85162" w:rsidTr="004F78EF">
        <w:trPr>
          <w:jc w:val="center"/>
        </w:trPr>
        <w:tc>
          <w:tcPr>
            <w:tcW w:w="1915" w:type="dxa"/>
          </w:tcPr>
          <w:p w:rsidR="00A85162" w:rsidRDefault="00A85162" w:rsidP="00FC0DDB">
            <w:r w:rsidRPr="003873E5">
              <w:rPr>
                <w:lang w:val="sr-Cyrl-CS"/>
              </w:rPr>
              <w:t>2- 3 године</w:t>
            </w:r>
          </w:p>
        </w:tc>
        <w:tc>
          <w:tcPr>
            <w:tcW w:w="1915" w:type="dxa"/>
          </w:tcPr>
          <w:p w:rsidR="00A85162" w:rsidRPr="002E6A9E" w:rsidRDefault="00A85162" w:rsidP="00FC0DDB">
            <w:r>
              <w:t>56</w:t>
            </w:r>
          </w:p>
        </w:tc>
        <w:tc>
          <w:tcPr>
            <w:tcW w:w="1915" w:type="dxa"/>
          </w:tcPr>
          <w:p w:rsidR="00A85162" w:rsidRPr="002E6A9E" w:rsidRDefault="00A85162" w:rsidP="00FC0DDB">
            <w:r>
              <w:t>24</w:t>
            </w:r>
          </w:p>
        </w:tc>
        <w:tc>
          <w:tcPr>
            <w:tcW w:w="1915" w:type="dxa"/>
          </w:tcPr>
          <w:p w:rsidR="00A85162" w:rsidRPr="002E6A9E" w:rsidRDefault="00A85162" w:rsidP="00FC0DDB">
            <w:r>
              <w:t>32</w:t>
            </w:r>
          </w:p>
        </w:tc>
      </w:tr>
      <w:tr w:rsidR="00A85162" w:rsidTr="004F78EF">
        <w:trPr>
          <w:jc w:val="center"/>
        </w:trPr>
        <w:tc>
          <w:tcPr>
            <w:tcW w:w="1915" w:type="dxa"/>
          </w:tcPr>
          <w:p w:rsidR="00A85162" w:rsidRDefault="00A85162" w:rsidP="00FC0DDB">
            <w:r w:rsidRPr="003873E5">
              <w:rPr>
                <w:lang w:val="sr-Cyrl-CS"/>
              </w:rPr>
              <w:t>3- 4 године</w:t>
            </w:r>
          </w:p>
        </w:tc>
        <w:tc>
          <w:tcPr>
            <w:tcW w:w="1915" w:type="dxa"/>
          </w:tcPr>
          <w:p w:rsidR="00A85162" w:rsidRPr="002E6A9E" w:rsidRDefault="00A85162" w:rsidP="00FC0DDB">
            <w:r>
              <w:t>89</w:t>
            </w:r>
          </w:p>
        </w:tc>
        <w:tc>
          <w:tcPr>
            <w:tcW w:w="1915" w:type="dxa"/>
          </w:tcPr>
          <w:p w:rsidR="00A85162" w:rsidRPr="002E6A9E" w:rsidRDefault="00A85162" w:rsidP="00FC0DDB">
            <w:r>
              <w:t>67</w:t>
            </w:r>
          </w:p>
        </w:tc>
        <w:tc>
          <w:tcPr>
            <w:tcW w:w="1915" w:type="dxa"/>
          </w:tcPr>
          <w:p w:rsidR="00A85162" w:rsidRPr="002E6A9E" w:rsidRDefault="00A85162" w:rsidP="00FC0DDB">
            <w:r>
              <w:t>22</w:t>
            </w:r>
          </w:p>
        </w:tc>
      </w:tr>
      <w:tr w:rsidR="00A85162" w:rsidTr="004F78EF">
        <w:trPr>
          <w:jc w:val="center"/>
        </w:trPr>
        <w:tc>
          <w:tcPr>
            <w:tcW w:w="1915" w:type="dxa"/>
          </w:tcPr>
          <w:p w:rsidR="00A85162" w:rsidRDefault="00A85162" w:rsidP="00FC0DDB">
            <w:r w:rsidRPr="003873E5">
              <w:rPr>
                <w:lang w:val="sr-Cyrl-CS"/>
              </w:rPr>
              <w:t>4- 5 година</w:t>
            </w:r>
          </w:p>
        </w:tc>
        <w:tc>
          <w:tcPr>
            <w:tcW w:w="1915" w:type="dxa"/>
          </w:tcPr>
          <w:p w:rsidR="00A85162" w:rsidRPr="002E6A9E" w:rsidRDefault="00A85162" w:rsidP="00FC0DDB">
            <w:r>
              <w:t>23</w:t>
            </w:r>
          </w:p>
        </w:tc>
        <w:tc>
          <w:tcPr>
            <w:tcW w:w="1915" w:type="dxa"/>
          </w:tcPr>
          <w:p w:rsidR="00A85162" w:rsidRPr="002E6A9E" w:rsidRDefault="00A85162" w:rsidP="00FC0DDB">
            <w:r>
              <w:t>11</w:t>
            </w:r>
          </w:p>
        </w:tc>
        <w:tc>
          <w:tcPr>
            <w:tcW w:w="1915" w:type="dxa"/>
          </w:tcPr>
          <w:p w:rsidR="00A85162" w:rsidRPr="002E6A9E" w:rsidRDefault="00A85162" w:rsidP="00FC0DDB">
            <w:r>
              <w:t>12</w:t>
            </w:r>
          </w:p>
        </w:tc>
      </w:tr>
      <w:tr w:rsidR="00A85162" w:rsidTr="004F78EF">
        <w:trPr>
          <w:jc w:val="center"/>
        </w:trPr>
        <w:tc>
          <w:tcPr>
            <w:tcW w:w="1915" w:type="dxa"/>
          </w:tcPr>
          <w:p w:rsidR="00A85162" w:rsidRDefault="00A85162" w:rsidP="00FC0DDB">
            <w:r w:rsidRPr="003873E5">
              <w:rPr>
                <w:lang w:val="sr-Cyrl-CS"/>
              </w:rPr>
              <w:t>5- 10 година</w:t>
            </w:r>
          </w:p>
        </w:tc>
        <w:tc>
          <w:tcPr>
            <w:tcW w:w="1915" w:type="dxa"/>
          </w:tcPr>
          <w:p w:rsidR="00A85162" w:rsidRPr="002E6A9E" w:rsidRDefault="00A85162" w:rsidP="00FC0DDB">
            <w:r>
              <w:t>15</w:t>
            </w:r>
          </w:p>
        </w:tc>
        <w:tc>
          <w:tcPr>
            <w:tcW w:w="1915" w:type="dxa"/>
          </w:tcPr>
          <w:p w:rsidR="00A85162" w:rsidRPr="002E6A9E" w:rsidRDefault="00A85162" w:rsidP="00FC0DDB">
            <w:r>
              <w:t>8</w:t>
            </w:r>
          </w:p>
        </w:tc>
        <w:tc>
          <w:tcPr>
            <w:tcW w:w="1915" w:type="dxa"/>
          </w:tcPr>
          <w:p w:rsidR="00A85162" w:rsidRPr="002E6A9E" w:rsidRDefault="00A85162" w:rsidP="00FC0DDB">
            <w:r>
              <w:t>7</w:t>
            </w:r>
          </w:p>
        </w:tc>
      </w:tr>
      <w:tr w:rsidR="00A85162" w:rsidTr="004F78EF">
        <w:trPr>
          <w:jc w:val="center"/>
        </w:trPr>
        <w:tc>
          <w:tcPr>
            <w:tcW w:w="1915" w:type="dxa"/>
          </w:tcPr>
          <w:p w:rsidR="00A85162" w:rsidRDefault="00A85162" w:rsidP="00FC0DDB">
            <w:r>
              <w:t xml:space="preserve">преко </w:t>
            </w:r>
            <w:r w:rsidRPr="003873E5">
              <w:rPr>
                <w:lang w:val="sr-Cyrl-CS"/>
              </w:rPr>
              <w:t>10 година</w:t>
            </w:r>
          </w:p>
        </w:tc>
        <w:tc>
          <w:tcPr>
            <w:tcW w:w="1915" w:type="dxa"/>
          </w:tcPr>
          <w:p w:rsidR="00A85162" w:rsidRPr="002E6A9E" w:rsidRDefault="00A85162" w:rsidP="00FC0DDB">
            <w:r>
              <w:t>45</w:t>
            </w:r>
          </w:p>
        </w:tc>
        <w:tc>
          <w:tcPr>
            <w:tcW w:w="1915" w:type="dxa"/>
            <w:tcBorders>
              <w:bottom w:val="single" w:sz="4" w:space="0" w:color="auto"/>
            </w:tcBorders>
          </w:tcPr>
          <w:p w:rsidR="00A85162" w:rsidRPr="002E6A9E" w:rsidRDefault="00A85162" w:rsidP="00FC0DDB">
            <w:r>
              <w:t>40</w:t>
            </w:r>
          </w:p>
        </w:tc>
        <w:tc>
          <w:tcPr>
            <w:tcW w:w="1915" w:type="dxa"/>
            <w:tcBorders>
              <w:bottom w:val="single" w:sz="4" w:space="0" w:color="auto"/>
            </w:tcBorders>
          </w:tcPr>
          <w:p w:rsidR="00A85162" w:rsidRPr="002E6A9E" w:rsidRDefault="00A85162" w:rsidP="00FC0DDB">
            <w:r>
              <w:t>5</w:t>
            </w:r>
          </w:p>
        </w:tc>
      </w:tr>
      <w:tr w:rsidR="00A85162" w:rsidTr="004F78EF">
        <w:trPr>
          <w:jc w:val="center"/>
        </w:trPr>
        <w:tc>
          <w:tcPr>
            <w:tcW w:w="1915" w:type="dxa"/>
          </w:tcPr>
          <w:p w:rsidR="00A85162" w:rsidRDefault="00A85162" w:rsidP="00FC0DDB"/>
        </w:tc>
        <w:tc>
          <w:tcPr>
            <w:tcW w:w="1915" w:type="dxa"/>
            <w:tcBorders>
              <w:right w:val="single" w:sz="4" w:space="0" w:color="auto"/>
            </w:tcBorders>
          </w:tcPr>
          <w:p w:rsidR="00A85162" w:rsidRDefault="00A85162" w:rsidP="00FC0DDB"/>
        </w:tc>
        <w:tc>
          <w:tcPr>
            <w:tcW w:w="1915" w:type="dxa"/>
            <w:tcBorders>
              <w:top w:val="single" w:sz="4" w:space="0" w:color="auto"/>
              <w:left w:val="single" w:sz="4" w:space="0" w:color="auto"/>
              <w:bottom w:val="single" w:sz="4" w:space="0" w:color="auto"/>
              <w:right w:val="nil"/>
            </w:tcBorders>
            <w:shd w:val="clear" w:color="auto" w:fill="FFC000"/>
          </w:tcPr>
          <w:p w:rsidR="00A85162" w:rsidRPr="002E6A9E" w:rsidRDefault="00A85162" w:rsidP="00FC0DDB">
            <w:r>
              <w:t>Кумулативни геп</w:t>
            </w:r>
          </w:p>
        </w:tc>
        <w:tc>
          <w:tcPr>
            <w:tcW w:w="1915" w:type="dxa"/>
            <w:tcBorders>
              <w:top w:val="single" w:sz="4" w:space="0" w:color="auto"/>
              <w:left w:val="nil"/>
              <w:bottom w:val="single" w:sz="4" w:space="0" w:color="auto"/>
              <w:right w:val="single" w:sz="4" w:space="0" w:color="auto"/>
            </w:tcBorders>
            <w:shd w:val="clear" w:color="auto" w:fill="FFC000"/>
          </w:tcPr>
          <w:p w:rsidR="00A85162" w:rsidRPr="00A0519A" w:rsidRDefault="00A85162" w:rsidP="00FC0DDB">
            <w:pPr>
              <w:rPr>
                <w:lang w:val="sr-Cyrl-CS"/>
              </w:rPr>
            </w:pPr>
            <w:r>
              <w:t>155</w:t>
            </w:r>
            <w:r w:rsidR="00A0519A">
              <w:rPr>
                <w:lang w:val="sr-Cyrl-CS"/>
              </w:rPr>
              <w:t xml:space="preserve"> милиона Еур.</w:t>
            </w:r>
          </w:p>
        </w:tc>
      </w:tr>
    </w:tbl>
    <w:p w:rsidR="00A85162" w:rsidRDefault="00A85162" w:rsidP="00A85162"/>
    <w:p w:rsidR="002E51A2" w:rsidRDefault="002E51A2" w:rsidP="00A85162"/>
    <w:p w:rsidR="00A85162" w:rsidRDefault="00A85162" w:rsidP="00A0519A">
      <w:pPr>
        <w:pStyle w:val="ListParagraph"/>
        <w:numPr>
          <w:ilvl w:val="0"/>
          <w:numId w:val="3"/>
        </w:numPr>
        <w:jc w:val="both"/>
      </w:pPr>
      <w:r>
        <w:t>Udeo kumulativnog gepa u bilansnoj sumi: 155/3500=4.43%</w:t>
      </w:r>
      <w:r w:rsidR="00A0519A">
        <w:rPr>
          <w:lang w:val="sr-Cyrl-CS"/>
        </w:rPr>
        <w:t xml:space="preserve">. </w:t>
      </w:r>
      <w:r w:rsidR="00A0519A">
        <w:t>Udeo kumulativnog gepa u bilansnoj sumi banke je 4.43%.</w:t>
      </w:r>
    </w:p>
    <w:p w:rsidR="00A85162" w:rsidRDefault="00A85162" w:rsidP="00A0519A">
      <w:pPr>
        <w:pStyle w:val="ListParagraph"/>
        <w:numPr>
          <w:ilvl w:val="0"/>
          <w:numId w:val="3"/>
        </w:numPr>
        <w:jc w:val="both"/>
      </w:pPr>
      <w:r>
        <w:t>Kumulativni gep ima pozitivnu vrednost što znači da će rast kamatne stope uticati</w:t>
      </w:r>
      <w:r w:rsidR="002E51A2">
        <w:t xml:space="preserve"> nepovoljno</w:t>
      </w:r>
      <w:r w:rsidR="00B613E7">
        <w:t xml:space="preserve"> (gubitak)</w:t>
      </w:r>
      <w:r w:rsidR="002E51A2">
        <w:t xml:space="preserve"> na poslovni rezultat banke (pogledajte tabelu ispod)</w:t>
      </w:r>
    </w:p>
    <w:p w:rsidR="002E51A2" w:rsidRDefault="002E51A2" w:rsidP="002E51A2"/>
    <w:p w:rsidR="002E51A2" w:rsidRPr="00A0519A" w:rsidRDefault="002E51A2" w:rsidP="002E51A2">
      <w:pPr>
        <w:rPr>
          <w:lang w:val="sr-Cyrl-CS"/>
        </w:rPr>
      </w:pPr>
    </w:p>
    <w:p w:rsidR="002E51A2" w:rsidRDefault="002E51A2" w:rsidP="002E51A2"/>
    <w:tbl>
      <w:tblPr>
        <w:tblpPr w:leftFromText="180" w:rightFromText="180" w:vertAnchor="text" w:horzAnchor="margin" w:tblpXSpec="center"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863"/>
        <w:gridCol w:w="2376"/>
      </w:tblGrid>
      <w:tr w:rsidR="002E51A2" w:rsidRPr="00415E3A" w:rsidTr="004F78EF">
        <w:tc>
          <w:tcPr>
            <w:tcW w:w="3510" w:type="dxa"/>
            <w:shd w:val="clear" w:color="auto" w:fill="F2F2F2"/>
          </w:tcPr>
          <w:p w:rsidR="002E51A2" w:rsidRPr="00E5041A" w:rsidRDefault="002E51A2" w:rsidP="00FC0DDB">
            <w:pPr>
              <w:ind w:left="426"/>
              <w:rPr>
                <w:lang w:val="sr-Cyrl-CS"/>
              </w:rPr>
            </w:pPr>
            <w:r>
              <w:rPr>
                <w:lang w:val="sr-Cyrl-CS"/>
              </w:rPr>
              <w:t>Дурациони геп</w:t>
            </w:r>
          </w:p>
        </w:tc>
        <w:tc>
          <w:tcPr>
            <w:tcW w:w="2863" w:type="dxa"/>
            <w:shd w:val="clear" w:color="auto" w:fill="F2F2F2"/>
          </w:tcPr>
          <w:p w:rsidR="002E51A2" w:rsidRPr="00E5041A" w:rsidRDefault="002E51A2" w:rsidP="00B613E7">
            <w:pPr>
              <w:ind w:left="176" w:hanging="714"/>
              <w:jc w:val="center"/>
              <w:rPr>
                <w:lang w:val="sr-Cyrl-CS"/>
              </w:rPr>
            </w:pPr>
            <w:r>
              <w:rPr>
                <w:lang w:val="sr-Cyrl-CS"/>
              </w:rPr>
              <w:t>Раст каматне стопе</w:t>
            </w:r>
          </w:p>
        </w:tc>
        <w:tc>
          <w:tcPr>
            <w:tcW w:w="2376" w:type="dxa"/>
            <w:shd w:val="clear" w:color="auto" w:fill="F2F2F2"/>
          </w:tcPr>
          <w:p w:rsidR="002E51A2" w:rsidRPr="00E5041A" w:rsidRDefault="002E51A2" w:rsidP="00B613E7">
            <w:pPr>
              <w:ind w:left="182"/>
              <w:rPr>
                <w:lang w:val="sr-Cyrl-CS"/>
              </w:rPr>
            </w:pPr>
            <w:r>
              <w:rPr>
                <w:lang w:val="sr-Cyrl-CS"/>
              </w:rPr>
              <w:t>Пад каматне стопе</w:t>
            </w:r>
          </w:p>
        </w:tc>
      </w:tr>
      <w:tr w:rsidR="002E51A2" w:rsidRPr="00415E3A" w:rsidTr="004F78EF">
        <w:trPr>
          <w:trHeight w:val="702"/>
        </w:trPr>
        <w:tc>
          <w:tcPr>
            <w:tcW w:w="3510" w:type="dxa"/>
          </w:tcPr>
          <w:p w:rsidR="002E51A2" w:rsidRPr="00415E3A" w:rsidRDefault="002E51A2" w:rsidP="00FC0DDB">
            <w:pPr>
              <w:ind w:left="426"/>
            </w:pPr>
            <w:r>
              <w:rPr>
                <w:lang w:val="sr-Cyrl-CS"/>
              </w:rPr>
              <w:t>Дурациони геп</w:t>
            </w:r>
            <w:r w:rsidRPr="00415E3A">
              <w:t xml:space="preserve"> </w:t>
            </w:r>
            <w:r w:rsidRPr="00415E3A">
              <w:sym w:font="Symbol" w:char="F03E"/>
            </w:r>
            <w:r w:rsidRPr="00415E3A">
              <w:t xml:space="preserve"> 0</w:t>
            </w:r>
          </w:p>
          <w:p w:rsidR="002E51A2" w:rsidRPr="00E5041A" w:rsidRDefault="002E51A2" w:rsidP="00FC0DDB">
            <w:pPr>
              <w:ind w:left="426"/>
              <w:rPr>
                <w:lang w:val="sr-Cyrl-CS"/>
              </w:rPr>
            </w:pPr>
            <w:r>
              <w:rPr>
                <w:lang w:val="sr-Cyrl-CS"/>
              </w:rPr>
              <w:t>Трајање активе</w:t>
            </w:r>
            <w:r w:rsidRPr="00415E3A">
              <w:t xml:space="preserve"> </w:t>
            </w:r>
            <w:r w:rsidRPr="00415E3A">
              <w:sym w:font="Symbol" w:char="F03E"/>
            </w:r>
            <w:r w:rsidRPr="00415E3A">
              <w:t xml:space="preserve"> </w:t>
            </w:r>
            <w:r>
              <w:rPr>
                <w:lang w:val="sr-Cyrl-CS"/>
              </w:rPr>
              <w:t xml:space="preserve"> Трајање  пасиве</w:t>
            </w:r>
          </w:p>
        </w:tc>
        <w:tc>
          <w:tcPr>
            <w:tcW w:w="2863" w:type="dxa"/>
            <w:vAlign w:val="center"/>
          </w:tcPr>
          <w:p w:rsidR="002E51A2" w:rsidRPr="00E5041A" w:rsidRDefault="002E51A2" w:rsidP="00FC0DDB">
            <w:pPr>
              <w:rPr>
                <w:lang w:val="sr-Cyrl-CS"/>
              </w:rPr>
            </w:pPr>
            <w:r>
              <w:rPr>
                <w:lang w:val="sr-Cyrl-CS"/>
              </w:rPr>
              <w:t>Губитак</w:t>
            </w:r>
          </w:p>
        </w:tc>
        <w:tc>
          <w:tcPr>
            <w:tcW w:w="2376" w:type="dxa"/>
            <w:vAlign w:val="center"/>
          </w:tcPr>
          <w:p w:rsidR="002E51A2" w:rsidRPr="00E5041A" w:rsidRDefault="002E51A2" w:rsidP="00FC0DDB">
            <w:pPr>
              <w:rPr>
                <w:lang w:val="sr-Cyrl-CS"/>
              </w:rPr>
            </w:pPr>
            <w:r>
              <w:rPr>
                <w:lang w:val="sr-Cyrl-CS"/>
              </w:rPr>
              <w:t>Добитак</w:t>
            </w:r>
          </w:p>
        </w:tc>
      </w:tr>
      <w:tr w:rsidR="002E51A2" w:rsidRPr="00415E3A" w:rsidTr="004F78EF">
        <w:trPr>
          <w:trHeight w:val="697"/>
        </w:trPr>
        <w:tc>
          <w:tcPr>
            <w:tcW w:w="3510" w:type="dxa"/>
          </w:tcPr>
          <w:p w:rsidR="002E51A2" w:rsidRPr="00415E3A" w:rsidRDefault="002E51A2" w:rsidP="00FC0DDB">
            <w:pPr>
              <w:ind w:left="426"/>
            </w:pPr>
            <w:r>
              <w:rPr>
                <w:lang w:val="sr-Cyrl-CS"/>
              </w:rPr>
              <w:t>Дурациони геп</w:t>
            </w:r>
            <w:r w:rsidRPr="00415E3A">
              <w:t xml:space="preserve"> </w:t>
            </w:r>
            <w:r w:rsidRPr="00415E3A">
              <w:sym w:font="Symbol" w:char="F03C"/>
            </w:r>
            <w:r w:rsidRPr="00415E3A">
              <w:t xml:space="preserve"> 0</w:t>
            </w:r>
          </w:p>
          <w:p w:rsidR="002E51A2" w:rsidRPr="00415E3A" w:rsidRDefault="002E51A2" w:rsidP="00FC0DDB">
            <w:pPr>
              <w:ind w:left="426"/>
            </w:pPr>
            <w:r>
              <w:rPr>
                <w:lang w:val="sr-Cyrl-CS"/>
              </w:rPr>
              <w:t>Трајање активе</w:t>
            </w:r>
            <w:r w:rsidRPr="00415E3A">
              <w:t xml:space="preserve"> </w:t>
            </w:r>
            <w:r w:rsidRPr="00415E3A">
              <w:sym w:font="Symbol" w:char="F03C"/>
            </w:r>
            <w:r w:rsidRPr="00415E3A">
              <w:t xml:space="preserve"> </w:t>
            </w:r>
            <w:r>
              <w:rPr>
                <w:lang w:val="sr-Cyrl-CS"/>
              </w:rPr>
              <w:t xml:space="preserve">  Трајање пасиве</w:t>
            </w:r>
          </w:p>
        </w:tc>
        <w:tc>
          <w:tcPr>
            <w:tcW w:w="2863" w:type="dxa"/>
            <w:vAlign w:val="center"/>
          </w:tcPr>
          <w:p w:rsidR="002E51A2" w:rsidRPr="00E5041A" w:rsidRDefault="002E51A2" w:rsidP="00FC0DDB">
            <w:pPr>
              <w:rPr>
                <w:lang w:val="sr-Cyrl-CS"/>
              </w:rPr>
            </w:pPr>
            <w:r>
              <w:rPr>
                <w:lang w:val="sr-Cyrl-CS"/>
              </w:rPr>
              <w:t>Добитак</w:t>
            </w:r>
          </w:p>
        </w:tc>
        <w:tc>
          <w:tcPr>
            <w:tcW w:w="2376" w:type="dxa"/>
            <w:vAlign w:val="center"/>
          </w:tcPr>
          <w:p w:rsidR="002E51A2" w:rsidRPr="00E5041A" w:rsidRDefault="002E51A2" w:rsidP="00FC0DDB">
            <w:pPr>
              <w:rPr>
                <w:lang w:val="sr-Cyrl-CS"/>
              </w:rPr>
            </w:pPr>
            <w:r>
              <w:rPr>
                <w:lang w:val="sr-Cyrl-CS"/>
              </w:rPr>
              <w:t>Губитак</w:t>
            </w:r>
          </w:p>
        </w:tc>
      </w:tr>
      <w:tr w:rsidR="002E51A2" w:rsidRPr="00415E3A" w:rsidTr="004F78EF">
        <w:trPr>
          <w:trHeight w:val="693"/>
        </w:trPr>
        <w:tc>
          <w:tcPr>
            <w:tcW w:w="3510" w:type="dxa"/>
          </w:tcPr>
          <w:p w:rsidR="002E51A2" w:rsidRPr="00415E3A" w:rsidRDefault="002E51A2" w:rsidP="00FC0DDB">
            <w:pPr>
              <w:ind w:left="426"/>
            </w:pPr>
            <w:r>
              <w:rPr>
                <w:lang w:val="sr-Cyrl-CS"/>
              </w:rPr>
              <w:t>Дурациони геп</w:t>
            </w:r>
            <w:r w:rsidRPr="00415E3A">
              <w:t xml:space="preserve"> = 0</w:t>
            </w:r>
          </w:p>
          <w:p w:rsidR="002E51A2" w:rsidRPr="00415E3A" w:rsidRDefault="002E51A2" w:rsidP="00FC0DDB">
            <w:pPr>
              <w:ind w:left="426"/>
            </w:pPr>
            <w:r>
              <w:rPr>
                <w:lang w:val="sr-Cyrl-CS"/>
              </w:rPr>
              <w:t>Трајање активе</w:t>
            </w:r>
            <w:r w:rsidRPr="00415E3A">
              <w:t xml:space="preserve"> = </w:t>
            </w:r>
            <w:r>
              <w:rPr>
                <w:lang w:val="sr-Cyrl-CS"/>
              </w:rPr>
              <w:t xml:space="preserve">  Трајање пасиве</w:t>
            </w:r>
          </w:p>
        </w:tc>
        <w:tc>
          <w:tcPr>
            <w:tcW w:w="2863" w:type="dxa"/>
            <w:vAlign w:val="center"/>
          </w:tcPr>
          <w:p w:rsidR="002E51A2" w:rsidRPr="00E5041A" w:rsidRDefault="002E51A2" w:rsidP="00FC0DDB">
            <w:pPr>
              <w:rPr>
                <w:lang w:val="sr-Cyrl-CS"/>
              </w:rPr>
            </w:pPr>
            <w:r>
              <w:rPr>
                <w:lang w:val="sr-Cyrl-CS"/>
              </w:rPr>
              <w:t>Имунизација</w:t>
            </w:r>
          </w:p>
        </w:tc>
        <w:tc>
          <w:tcPr>
            <w:tcW w:w="2376" w:type="dxa"/>
            <w:vAlign w:val="center"/>
          </w:tcPr>
          <w:p w:rsidR="002E51A2" w:rsidRPr="00E5041A" w:rsidRDefault="002E51A2" w:rsidP="00FC0DDB">
            <w:pPr>
              <w:rPr>
                <w:lang w:val="sr-Cyrl-CS"/>
              </w:rPr>
            </w:pPr>
            <w:r>
              <w:rPr>
                <w:lang w:val="sr-Cyrl-CS"/>
              </w:rPr>
              <w:t>Имунизација</w:t>
            </w:r>
          </w:p>
        </w:tc>
      </w:tr>
    </w:tbl>
    <w:p w:rsidR="002E51A2" w:rsidRDefault="002E51A2" w:rsidP="002E51A2"/>
    <w:p w:rsidR="003A189C" w:rsidRPr="00A85162" w:rsidRDefault="003A189C" w:rsidP="00A85162"/>
    <w:sectPr w:rsidR="003A189C" w:rsidRPr="00A85162" w:rsidSect="003A189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628" w:rsidRDefault="009A2628" w:rsidP="00BD2F35">
      <w:r>
        <w:separator/>
      </w:r>
    </w:p>
  </w:endnote>
  <w:endnote w:type="continuationSeparator" w:id="1">
    <w:p w:rsidR="009A2628" w:rsidRDefault="009A2628" w:rsidP="00BD2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628" w:rsidRDefault="009A2628" w:rsidP="00BD2F35">
      <w:r>
        <w:separator/>
      </w:r>
    </w:p>
  </w:footnote>
  <w:footnote w:type="continuationSeparator" w:id="1">
    <w:p w:rsidR="009A2628" w:rsidRDefault="009A2628" w:rsidP="00BD2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7EDF"/>
    <w:multiLevelType w:val="hybridMultilevel"/>
    <w:tmpl w:val="317A65C2"/>
    <w:lvl w:ilvl="0" w:tplc="969A1C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B496D"/>
    <w:multiLevelType w:val="multilevel"/>
    <w:tmpl w:val="30EE673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50F62D2"/>
    <w:multiLevelType w:val="hybridMultilevel"/>
    <w:tmpl w:val="7638B738"/>
    <w:lvl w:ilvl="0" w:tplc="0BC01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D2F35"/>
    <w:rsid w:val="00144D45"/>
    <w:rsid w:val="001E55D4"/>
    <w:rsid w:val="002E51A2"/>
    <w:rsid w:val="003A189C"/>
    <w:rsid w:val="004C175C"/>
    <w:rsid w:val="004F78EF"/>
    <w:rsid w:val="00534A71"/>
    <w:rsid w:val="00545A93"/>
    <w:rsid w:val="0054765F"/>
    <w:rsid w:val="00557729"/>
    <w:rsid w:val="00580A03"/>
    <w:rsid w:val="005D3E62"/>
    <w:rsid w:val="008D1DEC"/>
    <w:rsid w:val="00997B07"/>
    <w:rsid w:val="009A2628"/>
    <w:rsid w:val="009E3A2B"/>
    <w:rsid w:val="00A0519A"/>
    <w:rsid w:val="00A85162"/>
    <w:rsid w:val="00B11E1F"/>
    <w:rsid w:val="00B55BD8"/>
    <w:rsid w:val="00B613E7"/>
    <w:rsid w:val="00B94B4E"/>
    <w:rsid w:val="00BD2F35"/>
    <w:rsid w:val="00C55638"/>
    <w:rsid w:val="00C95534"/>
    <w:rsid w:val="00D52A7E"/>
    <w:rsid w:val="00FB2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714" w:right="-272"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5"/>
    <w:pPr>
      <w:ind w:left="0" w:right="0" w:firstLine="0"/>
      <w:jc w:val="left"/>
    </w:pPr>
    <w:rPr>
      <w:rFonts w:eastAsia="Times New Roman"/>
      <w:lang w:val="sr-Latn-CS" w:eastAsia="sr-Latn-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2F35"/>
    <w:rPr>
      <w:sz w:val="20"/>
      <w:szCs w:val="20"/>
    </w:rPr>
  </w:style>
  <w:style w:type="character" w:customStyle="1" w:styleId="FootnoteTextChar">
    <w:name w:val="Footnote Text Char"/>
    <w:basedOn w:val="DefaultParagraphFont"/>
    <w:link w:val="FootnoteText"/>
    <w:uiPriority w:val="99"/>
    <w:rsid w:val="00BD2F35"/>
    <w:rPr>
      <w:rFonts w:eastAsia="Times New Roman"/>
      <w:sz w:val="20"/>
      <w:szCs w:val="20"/>
      <w:lang w:val="sr-Latn-CS" w:eastAsia="sr-Latn-CS"/>
    </w:rPr>
  </w:style>
  <w:style w:type="character" w:styleId="FootnoteReference">
    <w:name w:val="footnote reference"/>
    <w:basedOn w:val="DefaultParagraphFont"/>
    <w:uiPriority w:val="99"/>
    <w:unhideWhenUsed/>
    <w:rsid w:val="00BD2F35"/>
    <w:rPr>
      <w:vertAlign w:val="superscript"/>
    </w:rPr>
  </w:style>
  <w:style w:type="paragraph" w:styleId="BalloonText">
    <w:name w:val="Balloon Text"/>
    <w:basedOn w:val="Normal"/>
    <w:link w:val="BalloonTextChar"/>
    <w:uiPriority w:val="99"/>
    <w:semiHidden/>
    <w:unhideWhenUsed/>
    <w:rsid w:val="00BD2F35"/>
    <w:rPr>
      <w:rFonts w:ascii="Tahoma" w:hAnsi="Tahoma" w:cs="Tahoma"/>
      <w:sz w:val="16"/>
      <w:szCs w:val="16"/>
    </w:rPr>
  </w:style>
  <w:style w:type="character" w:customStyle="1" w:styleId="BalloonTextChar">
    <w:name w:val="Balloon Text Char"/>
    <w:basedOn w:val="DefaultParagraphFont"/>
    <w:link w:val="BalloonText"/>
    <w:uiPriority w:val="99"/>
    <w:semiHidden/>
    <w:rsid w:val="00BD2F35"/>
    <w:rPr>
      <w:rFonts w:ascii="Tahoma" w:eastAsia="Times New Roman" w:hAnsi="Tahoma" w:cs="Tahoma"/>
      <w:sz w:val="16"/>
      <w:szCs w:val="16"/>
      <w:lang w:val="sr-Latn-CS" w:eastAsia="sr-Latn-CS"/>
    </w:rPr>
  </w:style>
  <w:style w:type="paragraph" w:styleId="ListParagraph">
    <w:name w:val="List Paragraph"/>
    <w:basedOn w:val="Normal"/>
    <w:uiPriority w:val="34"/>
    <w:qFormat/>
    <w:rsid w:val="00BD2F35"/>
    <w:pPr>
      <w:ind w:left="720"/>
      <w:contextualSpacing/>
    </w:pPr>
  </w:style>
  <w:style w:type="table" w:styleId="TableGrid">
    <w:name w:val="Table Grid"/>
    <w:basedOn w:val="TableNormal"/>
    <w:uiPriority w:val="59"/>
    <w:rsid w:val="00A85162"/>
    <w:pPr>
      <w:ind w:left="0" w:righ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24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dc:creator>
  <cp:keywords/>
  <dc:description/>
  <cp:lastModifiedBy>Željko</cp:lastModifiedBy>
  <cp:revision>12</cp:revision>
  <dcterms:created xsi:type="dcterms:W3CDTF">2018-01-22T13:47:00Z</dcterms:created>
  <dcterms:modified xsi:type="dcterms:W3CDTF">2018-01-22T14:12:00Z</dcterms:modified>
</cp:coreProperties>
</file>