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67D7A" w:rsidRPr="00C5664A" w:rsidRDefault="00C5664A" w:rsidP="00BB4441">
      <w:pPr>
        <w:spacing w:after="6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KNJIGA PREDMETA</w:t>
      </w:r>
    </w:p>
    <w:p w:rsidR="00467D7A" w:rsidRPr="005401A4" w:rsidRDefault="00982CF2" w:rsidP="00BB4441">
      <w:pPr>
        <w:spacing w:after="60"/>
        <w:jc w:val="center"/>
        <w:rPr>
          <w:b/>
          <w:bCs/>
          <w:lang w:val="sr-Cyrl-RS"/>
        </w:rPr>
      </w:pPr>
      <w:r w:rsidRPr="00982CF2">
        <w:rPr>
          <w:b/>
          <w:bCs/>
          <w:lang w:val="en-US"/>
        </w:rPr>
        <w:t>МСС Међународно пословање и финансије</w:t>
      </w:r>
      <w:r w:rsidR="00467D7A" w:rsidRPr="005401A4">
        <w:rPr>
          <w:b/>
          <w:bCs/>
          <w:lang w:val="sr-Cyrl-RS"/>
        </w:rPr>
        <w:t xml:space="preserve"> </w:t>
      </w:r>
    </w:p>
    <w:p w:rsidR="008F2069" w:rsidRPr="005401A4" w:rsidRDefault="008F2069" w:rsidP="00BB4441">
      <w:pPr>
        <w:widowControl/>
        <w:autoSpaceDE/>
        <w:autoSpaceDN/>
        <w:adjustRightInd/>
        <w:spacing w:after="60" w:line="276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W w:w="5323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4"/>
        <w:gridCol w:w="4339"/>
      </w:tblGrid>
      <w:tr w:rsidR="006F4C92" w:rsidRPr="005401A4" w:rsidTr="00802F67">
        <w:trPr>
          <w:jc w:val="center"/>
        </w:trPr>
        <w:tc>
          <w:tcPr>
            <w:tcW w:w="984" w:type="dxa"/>
            <w:shd w:val="clear" w:color="auto" w:fill="FBD4B4" w:themeFill="accent6" w:themeFillTint="66"/>
            <w:vAlign w:val="center"/>
          </w:tcPr>
          <w:p w:rsidR="006F4C92" w:rsidRPr="005401A4" w:rsidRDefault="006F4C92" w:rsidP="003B7231">
            <w:pPr>
              <w:ind w:right="252"/>
              <w:jc w:val="right"/>
              <w:rPr>
                <w:lang w:val="sr-Cyrl-CS"/>
              </w:rPr>
            </w:pPr>
            <w:r w:rsidRPr="005401A4">
              <w:rPr>
                <w:lang w:val="sr-Cyrl-CS"/>
              </w:rPr>
              <w:t>Редни број</w:t>
            </w:r>
          </w:p>
        </w:tc>
        <w:tc>
          <w:tcPr>
            <w:tcW w:w="4339" w:type="dxa"/>
            <w:shd w:val="clear" w:color="auto" w:fill="FBD4B4" w:themeFill="accent6" w:themeFillTint="66"/>
            <w:vAlign w:val="center"/>
          </w:tcPr>
          <w:p w:rsidR="006F4C92" w:rsidRPr="005401A4" w:rsidRDefault="006F4C92" w:rsidP="003B7231">
            <w:pPr>
              <w:rPr>
                <w:lang w:val="sr-Cyrl-RS"/>
              </w:rPr>
            </w:pPr>
            <w:bookmarkStart w:id="1" w:name="Pocetak"/>
            <w:bookmarkEnd w:id="1"/>
            <w:r w:rsidRPr="005401A4">
              <w:rPr>
                <w:bCs/>
                <w:lang w:val="sr-Cyrl-CS"/>
              </w:rPr>
              <w:t xml:space="preserve">Назив предмета </w:t>
            </w:r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7428DB" w:rsidRPr="005401A4" w:rsidRDefault="007428DB" w:rsidP="00681218">
            <w:pPr>
              <w:pStyle w:val="ListParagraph"/>
              <w:numPr>
                <w:ilvl w:val="0"/>
                <w:numId w:val="8"/>
              </w:numPr>
              <w:spacing w:before="60" w:after="60"/>
              <w:jc w:val="right"/>
              <w:rPr>
                <w:lang w:val="sr-Cyrl-CS"/>
              </w:rPr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spacing w:before="60" w:after="60"/>
              <w:rPr>
                <w:color w:val="000000"/>
              </w:rPr>
            </w:pPr>
            <w:hyperlink w:anchor="BankPosl" w:history="1">
              <w:r w:rsidR="007428DB" w:rsidRPr="007E3DC0">
                <w:rPr>
                  <w:rStyle w:val="Hyperlink"/>
                </w:rPr>
                <w:t>Банкарско пословање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Global" w:history="1">
              <w:r w:rsidR="007428DB" w:rsidRPr="00802F67">
                <w:rPr>
                  <w:rStyle w:val="Hyperlink"/>
                </w:rPr>
                <w:t>Глобализација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E30FDF">
            <w:pPr>
              <w:rPr>
                <w:color w:val="000000"/>
              </w:rPr>
            </w:pPr>
            <w:hyperlink w:anchor="EkEU" w:history="1">
              <w:r w:rsidR="007428DB" w:rsidRPr="00802F67">
                <w:rPr>
                  <w:rStyle w:val="Hyperlink"/>
                </w:rPr>
                <w:t>Економи</w:t>
              </w:r>
              <w:r w:rsidR="00E30FDF" w:rsidRPr="00802F67">
                <w:rPr>
                  <w:rStyle w:val="Hyperlink"/>
                  <w:lang w:val="sr-Cyrl-RS"/>
                </w:rPr>
                <w:t>к</w:t>
              </w:r>
              <w:r w:rsidR="007428DB" w:rsidRPr="00802F67">
                <w:rPr>
                  <w:rStyle w:val="Hyperlink"/>
                </w:rPr>
                <w:t>а Европске уније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EkMedjInt" w:history="1">
              <w:r w:rsidR="007428DB" w:rsidRPr="00BC545E">
                <w:rPr>
                  <w:rStyle w:val="Hyperlink"/>
                </w:rPr>
                <w:t>Економика међународних интеграција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ZavMaster" w:history="1">
              <w:r w:rsidR="007428DB" w:rsidRPr="00ED51B2">
                <w:rPr>
                  <w:rStyle w:val="Hyperlink"/>
                </w:rPr>
                <w:t>Завршни мастер рад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IzradaZavMaster" w:history="1">
              <w:r w:rsidR="007428DB" w:rsidRPr="00ED51B2">
                <w:rPr>
                  <w:rStyle w:val="Hyperlink"/>
                </w:rPr>
                <w:t xml:space="preserve">Израда завршног мастер рада 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InvestiranjeUHartijeOdVrednosti" w:history="1">
              <w:r w:rsidR="007428DB" w:rsidRPr="00802F67">
                <w:rPr>
                  <w:rStyle w:val="Hyperlink"/>
                </w:rPr>
                <w:t>Инвестирање у хартије од вредности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KonkPredPriv" w:history="1">
              <w:r w:rsidR="007428DB" w:rsidRPr="00794D70">
                <w:rPr>
                  <w:rStyle w:val="Hyperlink"/>
                </w:rPr>
                <w:t>Конкурентност предузећа и привреде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KorpFin" w:history="1">
              <w:r w:rsidR="007428DB" w:rsidRPr="00706970">
                <w:rPr>
                  <w:rStyle w:val="Hyperlink"/>
                </w:rPr>
                <w:t>Корпоративне финансије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MedjPorPol" w:history="1">
              <w:r w:rsidR="007428DB" w:rsidRPr="00D87FE0">
                <w:rPr>
                  <w:rStyle w:val="Hyperlink"/>
                </w:rPr>
                <w:t>Међународна пореска политика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MedjPoslFin" w:history="1">
              <w:r w:rsidR="007428DB" w:rsidRPr="00B300DB">
                <w:rPr>
                  <w:rStyle w:val="Hyperlink"/>
                </w:rPr>
                <w:t>Међународно пословно финансирање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MenSpoljTrg" w:history="1">
              <w:r w:rsidR="007428DB" w:rsidRPr="008B7A20">
                <w:rPr>
                  <w:rStyle w:val="Hyperlink"/>
                </w:rPr>
                <w:t>Менаџмент у спољној трговини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MetIstrRada" w:history="1">
              <w:r w:rsidR="007428DB" w:rsidRPr="00BF3D16">
                <w:rPr>
                  <w:rStyle w:val="Hyperlink"/>
                </w:rPr>
                <w:t>Методологија истраживачког рада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OrgPon" w:history="1">
              <w:r w:rsidR="007428DB" w:rsidRPr="00120D61">
                <w:rPr>
                  <w:rStyle w:val="Hyperlink"/>
                </w:rPr>
                <w:t>Организационо понашање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PoslStrat" w:history="1">
              <w:r w:rsidR="007428DB" w:rsidRPr="00142045">
                <w:rPr>
                  <w:rStyle w:val="Hyperlink"/>
                </w:rPr>
                <w:t>Пословне стратегије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PoslEngJez" w:history="1">
              <w:r w:rsidR="007428DB" w:rsidRPr="006632BE">
                <w:rPr>
                  <w:rStyle w:val="Hyperlink"/>
                </w:rPr>
                <w:t>Пословни енглески језик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PrimStatMet" w:history="1">
              <w:r w:rsidR="007428DB" w:rsidRPr="00EA2799">
                <w:rPr>
                  <w:rStyle w:val="Hyperlink"/>
                </w:rPr>
                <w:t>Примена статистичких модела у пословању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ProjMen" w:history="1">
              <w:r w:rsidR="007428DB" w:rsidRPr="005929E3">
                <w:rPr>
                  <w:rStyle w:val="Hyperlink"/>
                </w:rPr>
                <w:t>Пројектни менаџмент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StrPraksaI" w:history="1">
              <w:r w:rsidR="007428DB" w:rsidRPr="00D44394">
                <w:rPr>
                  <w:rStyle w:val="Hyperlink"/>
                </w:rPr>
                <w:t>Стручна пракса 1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StrPraksaII" w:history="1">
              <w:r w:rsidR="007428DB" w:rsidRPr="00D44394">
                <w:rPr>
                  <w:rStyle w:val="Hyperlink"/>
                </w:rPr>
                <w:t>Стручна пракса 2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UprPorPosl" w:history="1">
              <w:r w:rsidR="007428DB" w:rsidRPr="00F77BE8">
                <w:rPr>
                  <w:rStyle w:val="Hyperlink"/>
                </w:rPr>
                <w:t>Управљање породичним пословањем</w:t>
              </w:r>
            </w:hyperlink>
          </w:p>
        </w:tc>
      </w:tr>
      <w:tr w:rsidR="007428DB" w:rsidRPr="005401A4" w:rsidTr="00802F67">
        <w:trPr>
          <w:jc w:val="center"/>
        </w:trPr>
        <w:tc>
          <w:tcPr>
            <w:tcW w:w="984" w:type="dxa"/>
            <w:shd w:val="clear" w:color="auto" w:fill="FDE9D9" w:themeFill="accent6" w:themeFillTint="33"/>
            <w:tcMar>
              <w:left w:w="0" w:type="dxa"/>
              <w:right w:w="0" w:type="dxa"/>
            </w:tcMar>
          </w:tcPr>
          <w:p w:rsidR="007428DB" w:rsidRPr="005401A4" w:rsidRDefault="007428DB" w:rsidP="0068121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 w:after="60"/>
              <w:jc w:val="right"/>
            </w:pPr>
          </w:p>
        </w:tc>
        <w:tc>
          <w:tcPr>
            <w:tcW w:w="4339" w:type="dxa"/>
            <w:shd w:val="clear" w:color="auto" w:fill="FDE9D9" w:themeFill="accent6" w:themeFillTint="33"/>
            <w:vAlign w:val="center"/>
          </w:tcPr>
          <w:p w:rsidR="007428DB" w:rsidRPr="007428DB" w:rsidRDefault="008129A7" w:rsidP="007428DB">
            <w:pPr>
              <w:rPr>
                <w:color w:val="000000"/>
              </w:rPr>
            </w:pPr>
            <w:hyperlink w:anchor="UprFinRiz" w:history="1">
              <w:r w:rsidR="007428DB" w:rsidRPr="00F77BE8">
                <w:rPr>
                  <w:rStyle w:val="Hyperlink"/>
                </w:rPr>
                <w:t>Управљање финансијским ризима</w:t>
              </w:r>
            </w:hyperlink>
          </w:p>
        </w:tc>
      </w:tr>
    </w:tbl>
    <w:p w:rsidR="00F159BA" w:rsidRPr="005401A4" w:rsidRDefault="00F159BA" w:rsidP="00A00668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5401A4">
        <w:rPr>
          <w:b/>
          <w:bCs/>
        </w:rPr>
        <w:br w:type="page"/>
      </w:r>
    </w:p>
    <w:p w:rsidR="007E3DC0" w:rsidRPr="005401A4" w:rsidRDefault="007E3DC0" w:rsidP="007E3DC0">
      <w:pPr>
        <w:jc w:val="right"/>
        <w:rPr>
          <w:rStyle w:val="Hyperlink"/>
        </w:rPr>
      </w:pPr>
      <w:r w:rsidRPr="005401A4">
        <w:rPr>
          <w:b/>
          <w:bCs/>
          <w:lang w:val="sr-Cyrl-CS"/>
        </w:rPr>
        <w:lastRenderedPageBreak/>
        <w:fldChar w:fldCharType="begin"/>
      </w:r>
      <w:r w:rsidR="00A61EA1">
        <w:rPr>
          <w:b/>
          <w:bCs/>
          <w:lang w:val="sr-Cyrl-CS"/>
        </w:rPr>
        <w:instrText>HYPERLINK  \l "Pocetak"</w:instrText>
      </w:r>
      <w:r w:rsidRPr="005401A4">
        <w:rPr>
          <w:b/>
          <w:bCs/>
          <w:lang w:val="sr-Cyrl-CS"/>
        </w:rPr>
        <w:fldChar w:fldCharType="separate"/>
      </w:r>
      <w:r w:rsidRPr="005401A4">
        <w:rPr>
          <w:rStyle w:val="Hyperlink"/>
          <w:bCs/>
          <w:lang w:val="sr-Cyrl-CS"/>
        </w:rPr>
        <w:t>назад</w:t>
      </w:r>
    </w:p>
    <w:tbl>
      <w:tblPr>
        <w:tblpPr w:leftFromText="180" w:rightFromText="180" w:vertAnchor="page" w:horzAnchor="margin" w:tblpY="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02"/>
        <w:gridCol w:w="917"/>
        <w:gridCol w:w="1571"/>
        <w:gridCol w:w="1459"/>
        <w:gridCol w:w="158"/>
        <w:gridCol w:w="1835"/>
        <w:gridCol w:w="1201"/>
      </w:tblGrid>
      <w:tr w:rsidR="007E3DC0" w:rsidRPr="00B5711B" w:rsidTr="007E3DC0">
        <w:trPr>
          <w:trHeight w:val="235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Cs/>
                <w:lang w:val="sr-Cyrl-RS"/>
              </w:rPr>
            </w:pPr>
            <w:bookmarkStart w:id="2" w:name="BankPosl"/>
            <w:bookmarkEnd w:id="2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7E3DC0" w:rsidRPr="00B5711B" w:rsidTr="007E3DC0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/>
                <w:bCs/>
              </w:rPr>
            </w:pPr>
            <w:r w:rsidRPr="00B5711B">
              <w:rPr>
                <w:b/>
                <w:bCs/>
              </w:rPr>
              <w:t xml:space="preserve">БАНКАРСКО ПОСЛОВАЊЕ </w:t>
            </w:r>
          </w:p>
        </w:tc>
      </w:tr>
      <w:tr w:rsidR="007E3DC0" w:rsidRPr="00B5711B" w:rsidTr="007E3DC0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Др БРАНКА </w:t>
            </w:r>
            <w:r w:rsidRPr="00B5711B">
              <w:rPr>
                <w:bCs/>
                <w:lang w:val="sr-Cyrl-CS"/>
              </w:rPr>
              <w:t>ПАУНОВИЋ</w:t>
            </w:r>
          </w:p>
        </w:tc>
      </w:tr>
      <w:tr w:rsidR="007E3DC0" w:rsidRPr="00B5711B" w:rsidTr="007E3DC0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обавезни</w:t>
            </w:r>
          </w:p>
        </w:tc>
      </w:tr>
      <w:tr w:rsidR="007E3DC0" w:rsidRPr="00B5711B" w:rsidTr="007E3DC0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Cs/>
              </w:rPr>
            </w:pPr>
            <w:r w:rsidRPr="00B5711B">
              <w:rPr>
                <w:bCs/>
              </w:rPr>
              <w:t>3+3 (7)</w:t>
            </w:r>
          </w:p>
        </w:tc>
      </w:tr>
      <w:tr w:rsidR="007E3DC0" w:rsidRPr="00B5711B" w:rsidTr="007E3DC0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7E3DC0" w:rsidRPr="00B5711B" w:rsidRDefault="007E3DC0" w:rsidP="007E3DC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FE4F8C" w:rsidRDefault="007E3DC0" w:rsidP="007E3DC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Циљ предмета</w:t>
            </w:r>
          </w:p>
          <w:p w:rsidR="007E3DC0" w:rsidRPr="00B5711B" w:rsidRDefault="007E3DC0" w:rsidP="007E3DC0">
            <w:pPr>
              <w:jc w:val="both"/>
              <w:rPr>
                <w:bCs/>
                <w:lang w:val="sr-Cyrl-RS"/>
              </w:rPr>
            </w:pPr>
            <w:r w:rsidRPr="00B5711B">
              <w:rPr>
                <w:bCs/>
              </w:rPr>
              <w:t>Циљ предм</w:t>
            </w:r>
            <w:r>
              <w:rPr>
                <w:bCs/>
              </w:rPr>
              <w:t>ета је стицање знања из области</w:t>
            </w:r>
            <w:r w:rsidRPr="00B5711B">
              <w:rPr>
                <w:bCs/>
              </w:rPr>
              <w:t xml:space="preserve"> банкарског  пословања као предуслов</w:t>
            </w:r>
            <w:r>
              <w:rPr>
                <w:bCs/>
                <w:lang w:val="sr-Cyrl-RS"/>
              </w:rPr>
              <w:t>а</w:t>
            </w:r>
            <w:r w:rsidRPr="00B5711B">
              <w:rPr>
                <w:bCs/>
              </w:rPr>
              <w:t xml:space="preserve"> за </w:t>
            </w:r>
            <w:r>
              <w:rPr>
                <w:bCs/>
              </w:rPr>
              <w:t>даље изучава</w:t>
            </w:r>
            <w:r>
              <w:rPr>
                <w:bCs/>
                <w:lang w:val="sr-Cyrl-RS"/>
              </w:rPr>
              <w:t>њ</w:t>
            </w:r>
            <w:r>
              <w:rPr>
                <w:bCs/>
              </w:rPr>
              <w:t>е институциј</w:t>
            </w:r>
            <w:r>
              <w:rPr>
                <w:bCs/>
                <w:lang w:val="sr-Cyrl-RS"/>
              </w:rPr>
              <w:t>а</w:t>
            </w:r>
            <w:r w:rsidRPr="00B5711B">
              <w:rPr>
                <w:bCs/>
              </w:rPr>
              <w:t xml:space="preserve"> на финансијском тржишту. </w:t>
            </w:r>
            <w:r>
              <w:rPr>
                <w:bCs/>
                <w:lang w:val="sr-Cyrl-RS"/>
              </w:rPr>
              <w:t>Циљ предмета је и у</w:t>
            </w:r>
            <w:r>
              <w:rPr>
                <w:bCs/>
              </w:rPr>
              <w:t>позна</w:t>
            </w:r>
            <w:r>
              <w:rPr>
                <w:bCs/>
                <w:lang w:val="sr-Cyrl-RS"/>
              </w:rPr>
              <w:t>вање</w:t>
            </w:r>
            <w:r>
              <w:rPr>
                <w:bCs/>
              </w:rPr>
              <w:t xml:space="preserve"> платн</w:t>
            </w:r>
            <w:r>
              <w:rPr>
                <w:bCs/>
                <w:lang w:val="sr-Cyrl-RS"/>
              </w:rPr>
              <w:t>ог</w:t>
            </w:r>
            <w:r w:rsidRPr="00B5711B">
              <w:rPr>
                <w:bCs/>
              </w:rPr>
              <w:t xml:space="preserve"> промет</w:t>
            </w:r>
            <w:r>
              <w:rPr>
                <w:bCs/>
                <w:lang w:val="sr-Cyrl-RS"/>
              </w:rPr>
              <w:t xml:space="preserve">а, </w:t>
            </w:r>
            <w:r>
              <w:rPr>
                <w:bCs/>
              </w:rPr>
              <w:t>као и  финансијск</w:t>
            </w:r>
            <w:r>
              <w:rPr>
                <w:bCs/>
                <w:lang w:val="sr-Cyrl-RS"/>
              </w:rPr>
              <w:t>их</w:t>
            </w:r>
            <w:r w:rsidRPr="00B5711B">
              <w:rPr>
                <w:bCs/>
              </w:rPr>
              <w:t xml:space="preserve">  инструмен</w:t>
            </w:r>
            <w:r>
              <w:rPr>
                <w:bCs/>
                <w:lang w:val="sr-Cyrl-RS"/>
              </w:rPr>
              <w:t>а</w:t>
            </w:r>
            <w:r>
              <w:rPr>
                <w:bCs/>
              </w:rPr>
              <w:t>т</w:t>
            </w:r>
            <w:r>
              <w:rPr>
                <w:bCs/>
                <w:lang w:val="sr-Cyrl-RS"/>
              </w:rPr>
              <w:t>а</w:t>
            </w:r>
            <w:r>
              <w:rPr>
                <w:bCs/>
              </w:rPr>
              <w:t xml:space="preserve"> банкарског пословања</w:t>
            </w:r>
            <w:r>
              <w:rPr>
                <w:bCs/>
                <w:lang w:val="sr-Cyrl-RS"/>
              </w:rPr>
              <w:t xml:space="preserve"> како би студенти могли у</w:t>
            </w:r>
            <w:r w:rsidRPr="00B5711B">
              <w:rPr>
                <w:bCs/>
              </w:rPr>
              <w:t>видети значај и утицај банке као финанси</w:t>
            </w:r>
            <w:r>
              <w:rPr>
                <w:bCs/>
                <w:lang w:val="sr-Cyrl-RS"/>
              </w:rPr>
              <w:t>ј</w:t>
            </w:r>
            <w:r w:rsidRPr="00B5711B">
              <w:rPr>
                <w:bCs/>
              </w:rPr>
              <w:t>ске  институције, као и предности и мане ради искоришћења на финансијском тржишту са циљем добре пословне политике.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FE4F8C" w:rsidRDefault="007E3DC0" w:rsidP="007E3DC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Исход предмета</w:t>
            </w:r>
          </w:p>
          <w:p w:rsidR="007E3DC0" w:rsidRPr="00B5711B" w:rsidRDefault="007E3DC0" w:rsidP="007E3DC0">
            <w:pPr>
              <w:jc w:val="both"/>
              <w:rPr>
                <w:bCs/>
                <w:lang w:val="sr-Cyrl-RS"/>
              </w:rPr>
            </w:pPr>
            <w:r w:rsidRPr="00B5711B">
              <w:rPr>
                <w:bCs/>
              </w:rPr>
              <w:t>По завршетку овог предмета студенти ће бити у стању да идентификују основне финансијске инструм</w:t>
            </w:r>
            <w:r>
              <w:rPr>
                <w:bCs/>
              </w:rPr>
              <w:t>енте неопходне за платни промет</w:t>
            </w:r>
            <w:r>
              <w:rPr>
                <w:bCs/>
                <w:lang w:val="sr-Cyrl-RS"/>
              </w:rPr>
              <w:t>,</w:t>
            </w:r>
            <w:r w:rsidRPr="00B5711B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д</w:t>
            </w:r>
            <w:r w:rsidRPr="00B5711B">
              <w:rPr>
                <w:bCs/>
              </w:rPr>
              <w:t>а објасне њихову намену,</w:t>
            </w:r>
            <w:r>
              <w:rPr>
                <w:bCs/>
              </w:rPr>
              <w:t xml:space="preserve"> упореде основне карактеристике</w:t>
            </w:r>
            <w:r>
              <w:rPr>
                <w:bCs/>
                <w:lang w:val="sr-Cyrl-RS"/>
              </w:rPr>
              <w:t>,</w:t>
            </w:r>
            <w:r w:rsidRPr="00B5711B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п</w:t>
            </w:r>
            <w:r w:rsidRPr="00B5711B">
              <w:rPr>
                <w:bCs/>
              </w:rPr>
              <w:t>роцењују тенденције раста и  развоја као и утицаја на друштво и појединца.</w:t>
            </w:r>
            <w:r>
              <w:rPr>
                <w:bCs/>
                <w:lang w:val="sr-Cyrl-RS"/>
              </w:rPr>
              <w:t xml:space="preserve"> Студенти  ће такође бити у стању да</w:t>
            </w:r>
            <w:r>
              <w:rPr>
                <w:bCs/>
              </w:rPr>
              <w:t xml:space="preserve">  </w:t>
            </w:r>
            <w:r>
              <w:rPr>
                <w:bCs/>
                <w:lang w:val="sr-Cyrl-RS"/>
              </w:rPr>
              <w:t>п</w:t>
            </w:r>
            <w:r w:rsidRPr="00B5711B">
              <w:rPr>
                <w:bCs/>
              </w:rPr>
              <w:t xml:space="preserve">редложе избор адекватних метода у банкарском пословању  и да примењују </w:t>
            </w:r>
            <w:r>
              <w:rPr>
                <w:bCs/>
                <w:lang w:val="sr-Cyrl-RS"/>
              </w:rPr>
              <w:t>стечено</w:t>
            </w:r>
            <w:r w:rsidRPr="00B5711B">
              <w:rPr>
                <w:bCs/>
              </w:rPr>
              <w:t xml:space="preserve"> знање </w:t>
            </w:r>
            <w:r>
              <w:rPr>
                <w:bCs/>
                <w:lang w:val="sr-Cyrl-RS"/>
              </w:rPr>
              <w:t>у пракси</w:t>
            </w:r>
            <w:r w:rsidRPr="00B5711B">
              <w:rPr>
                <w:bCs/>
              </w:rPr>
              <w:t xml:space="preserve">.  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FE4F8C" w:rsidRDefault="007E3DC0" w:rsidP="007E3DC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Садржај предмета</w:t>
            </w:r>
          </w:p>
          <w:p w:rsidR="007E3DC0" w:rsidRPr="00B5711B" w:rsidRDefault="007E3DC0" w:rsidP="007E3DC0">
            <w:pPr>
              <w:jc w:val="both"/>
              <w:rPr>
                <w:i/>
                <w:iCs/>
                <w:lang w:val="sr-Cyrl-CS"/>
              </w:rPr>
            </w:pPr>
            <w:r w:rsidRPr="00B5711B">
              <w:rPr>
                <w:i/>
                <w:iCs/>
                <w:lang w:val="sr-Cyrl-CS"/>
              </w:rPr>
              <w:t>Теоријска настава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 xml:space="preserve">Пословна политика банке. 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 xml:space="preserve">Пословне банке и унутрашњи платни промет. </w:t>
            </w:r>
          </w:p>
          <w:p w:rsidR="007E3DC0" w:rsidRPr="00A21694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 xml:space="preserve">Инструменти </w:t>
            </w:r>
            <w:r>
              <w:rPr>
                <w:iCs/>
              </w:rPr>
              <w:t>банкарског послова</w:t>
            </w:r>
            <w:r>
              <w:rPr>
                <w:iCs/>
                <w:lang w:val="sr-Cyrl-RS"/>
              </w:rPr>
              <w:t>њ</w:t>
            </w:r>
            <w:r w:rsidRPr="00A21694">
              <w:rPr>
                <w:iCs/>
              </w:rPr>
              <w:t>а</w:t>
            </w:r>
            <w:r>
              <w:rPr>
                <w:iCs/>
                <w:lang w:val="sr-Cyrl-RS"/>
              </w:rPr>
              <w:t>.</w:t>
            </w:r>
            <w:r w:rsidRPr="00A21694">
              <w:rPr>
                <w:iCs/>
              </w:rPr>
              <w:t xml:space="preserve"> 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 xml:space="preserve">Инструменти осигурања плаћања на финансијском тржишту. 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>Инструменти и механизми плаћања при електронском преносу средстава.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Финансијско пословањ</w:t>
            </w:r>
            <w:r w:rsidRPr="00A21694">
              <w:rPr>
                <w:iCs/>
                <w:lang w:val="sr-Cyrl-CS"/>
              </w:rPr>
              <w:t>е и анализа биланса бан</w:t>
            </w:r>
            <w:r>
              <w:rPr>
                <w:iCs/>
                <w:lang w:val="sr-Cyrl-CS"/>
              </w:rPr>
              <w:t>а</w:t>
            </w:r>
            <w:r w:rsidRPr="00A21694">
              <w:rPr>
                <w:iCs/>
                <w:lang w:val="sr-Cyrl-CS"/>
              </w:rPr>
              <w:t xml:space="preserve">ка-биланс стања и </w:t>
            </w:r>
            <w:r>
              <w:rPr>
                <w:iCs/>
                <w:lang w:val="sr-Cyrl-CS"/>
              </w:rPr>
              <w:t xml:space="preserve">биланс </w:t>
            </w:r>
            <w:r w:rsidRPr="00A21694">
              <w:rPr>
                <w:iCs/>
                <w:lang w:val="sr-Cyrl-CS"/>
              </w:rPr>
              <w:t>успеха</w:t>
            </w:r>
            <w:r>
              <w:rPr>
                <w:iCs/>
                <w:lang w:val="sr-Cyrl-CS"/>
              </w:rPr>
              <w:t>.</w:t>
            </w:r>
          </w:p>
          <w:p w:rsidR="007E3DC0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 xml:space="preserve">Међународни инструменти обезбеђења средстава. </w:t>
            </w:r>
          </w:p>
          <w:p w:rsidR="007E3DC0" w:rsidRPr="00A21694" w:rsidRDefault="007E3DC0" w:rsidP="00681218">
            <w:pPr>
              <w:pStyle w:val="ListParagraph"/>
              <w:numPr>
                <w:ilvl w:val="0"/>
                <w:numId w:val="9"/>
              </w:numPr>
              <w:jc w:val="both"/>
              <w:rPr>
                <w:iCs/>
                <w:lang w:val="sr-Cyrl-CS"/>
              </w:rPr>
            </w:pPr>
            <w:r w:rsidRPr="00A21694">
              <w:rPr>
                <w:iCs/>
                <w:lang w:val="sr-Cyrl-CS"/>
              </w:rPr>
              <w:t>Финансијска структура пословања.</w:t>
            </w:r>
          </w:p>
          <w:p w:rsidR="007E3DC0" w:rsidRDefault="007E3DC0" w:rsidP="007E3DC0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7E3DC0" w:rsidRPr="00B5711B" w:rsidRDefault="007E3DC0" w:rsidP="007E3DC0">
            <w:pPr>
              <w:overflowPunct w:val="0"/>
              <w:jc w:val="both"/>
              <w:textAlignment w:val="baseline"/>
              <w:rPr>
                <w:i/>
              </w:rPr>
            </w:pPr>
            <w:r w:rsidRPr="00B5711B">
              <w:rPr>
                <w:i/>
              </w:rPr>
              <w:t xml:space="preserve">Практична настава </w:t>
            </w:r>
          </w:p>
          <w:p w:rsidR="007E3DC0" w:rsidRPr="001A1FF3" w:rsidRDefault="007E3DC0" w:rsidP="00681218">
            <w:pPr>
              <w:pStyle w:val="ListParagraph"/>
              <w:numPr>
                <w:ilvl w:val="0"/>
                <w:numId w:val="10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B5711B">
              <w:t>Изучавање на примерима, пракса, студије случаја и сл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114171" w:rsidRDefault="007E3DC0" w:rsidP="007E3DC0">
            <w:pPr>
              <w:jc w:val="both"/>
              <w:rPr>
                <w:b/>
                <w:bCs/>
                <w:lang w:val="sr-Latn-RS"/>
              </w:rPr>
            </w:pPr>
            <w:r w:rsidRPr="00B5711B">
              <w:rPr>
                <w:b/>
                <w:bCs/>
                <w:lang w:val="sr-Cyrl-CS"/>
              </w:rPr>
              <w:t xml:space="preserve">Литература </w:t>
            </w:r>
          </w:p>
          <w:p w:rsidR="007E3DC0" w:rsidRPr="00CF1D9B" w:rsidRDefault="007E3DC0" w:rsidP="007E3DC0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Живковић, А., Станкић, Р.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RS"/>
              </w:rPr>
              <w:t xml:space="preserve"> и Маринковић, С. (2012). </w:t>
            </w:r>
            <w:r>
              <w:rPr>
                <w:bCs/>
                <w:i/>
                <w:lang w:val="sr-Cyrl-RS"/>
              </w:rPr>
              <w:t>Банкарско пословање и платни промет</w:t>
            </w:r>
            <w:r>
              <w:rPr>
                <w:bCs/>
                <w:lang w:val="sr-Cyrl-RS"/>
              </w:rPr>
              <w:t>. Београд: ЦИД Економског факултета.</w:t>
            </w:r>
          </w:p>
          <w:p w:rsidR="007E3DC0" w:rsidRPr="00CF1D9B" w:rsidRDefault="007E3DC0" w:rsidP="007E3DC0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Cecchetti, S. G., &amp; Schoenholtz, K. L. (2011). </w:t>
            </w:r>
            <w:r w:rsidRPr="00CF1D9B">
              <w:rPr>
                <w:bCs/>
                <w:i/>
              </w:rPr>
              <w:t>Money, banking, and financial markets</w:t>
            </w:r>
            <w:r>
              <w:rPr>
                <w:bCs/>
              </w:rPr>
              <w:t xml:space="preserve">. </w:t>
            </w:r>
            <w:r w:rsidRPr="00CF1D9B">
              <w:rPr>
                <w:bCs/>
              </w:rPr>
              <w:t>New York: McGraw-Hill/Irwin</w:t>
            </w:r>
            <w:r>
              <w:rPr>
                <w:bCs/>
              </w:rPr>
              <w:t>.</w:t>
            </w:r>
          </w:p>
          <w:p w:rsidR="007E3DC0" w:rsidRPr="00CF1D9B" w:rsidRDefault="007E3DC0" w:rsidP="007E3DC0">
            <w:p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Smith, R. C., Walter, I., &amp; DeLong, G. (2012). </w:t>
            </w:r>
            <w:r>
              <w:rPr>
                <w:bCs/>
                <w:i/>
              </w:rPr>
              <w:t>Global Banking</w:t>
            </w:r>
            <w:r>
              <w:rPr>
                <w:bCs/>
              </w:rPr>
              <w:t>. Oxford</w:t>
            </w:r>
            <w:r w:rsidRPr="00CF1D9B">
              <w:rPr>
                <w:bCs/>
              </w:rPr>
              <w:t>: University Press</w:t>
            </w:r>
            <w:r>
              <w:rPr>
                <w:bCs/>
              </w:rPr>
              <w:t>.</w:t>
            </w:r>
          </w:p>
          <w:p w:rsidR="007E3DC0" w:rsidRPr="00CF1D9B" w:rsidRDefault="007E3DC0" w:rsidP="007E3DC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sr-Latn-RS"/>
              </w:rPr>
              <w:t xml:space="preserve">Rose, P. S., &amp; Hadgins, S. C. (2005). </w:t>
            </w:r>
            <w:r>
              <w:rPr>
                <w:bCs/>
                <w:i/>
                <w:lang w:val="sr-Latn-RS"/>
              </w:rPr>
              <w:t>Bankarski menadžment i finansijske usluge</w:t>
            </w:r>
            <w:r>
              <w:rPr>
                <w:bCs/>
                <w:lang w:val="sr-Latn-RS"/>
              </w:rPr>
              <w:t>. Beograd: Data status.</w:t>
            </w:r>
          </w:p>
          <w:p w:rsidR="007E3DC0" w:rsidRPr="00A25ACC" w:rsidRDefault="007E3DC0" w:rsidP="007E3DC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Пауновић, С.</w:t>
            </w:r>
            <w:r w:rsidRPr="00A25ACC">
              <w:rPr>
                <w:bCs/>
                <w:lang w:val="sr-Cyrl-CS"/>
              </w:rPr>
              <w:t xml:space="preserve"> Б. (2006). </w:t>
            </w:r>
            <w:r w:rsidRPr="00A25ACC">
              <w:rPr>
                <w:bCs/>
                <w:i/>
                <w:lang w:val="sr-Cyrl-CS"/>
              </w:rPr>
              <w:t>Приватизација</w:t>
            </w:r>
            <w:r>
              <w:rPr>
                <w:bCs/>
                <w:i/>
                <w:lang w:val="sr-Latn-RS"/>
              </w:rPr>
              <w:t>,</w:t>
            </w:r>
            <w:r w:rsidRPr="00A25ACC">
              <w:rPr>
                <w:bCs/>
                <w:i/>
                <w:lang w:val="sr-Cyrl-CS"/>
              </w:rPr>
              <w:t xml:space="preserve"> акционарство и развој финансијских тржишта</w:t>
            </w:r>
            <w:r w:rsidRPr="00A25ACC">
              <w:rPr>
                <w:bCs/>
                <w:lang w:val="sr-Cyrl-CS"/>
              </w:rPr>
              <w:t xml:space="preserve">. Београд: Савремена администрација. </w:t>
            </w:r>
          </w:p>
          <w:p w:rsidR="007E3DC0" w:rsidRPr="00CF1D9B" w:rsidRDefault="007E3DC0" w:rsidP="007E3DC0">
            <w:pPr>
              <w:jc w:val="both"/>
              <w:rPr>
                <w:b/>
                <w:bCs/>
                <w:lang w:val="sr-Cyrl-RS"/>
              </w:rPr>
            </w:pPr>
            <w:r w:rsidRPr="00A25ACC">
              <w:rPr>
                <w:bCs/>
              </w:rPr>
              <w:t>Студије случаја и чланци у часописима, књигама, и на интернету</w:t>
            </w:r>
            <w:r>
              <w:rPr>
                <w:bCs/>
              </w:rPr>
              <w:t>.</w:t>
            </w:r>
          </w:p>
        </w:tc>
      </w:tr>
      <w:tr w:rsidR="007E3DC0" w:rsidRPr="00B5711B" w:rsidTr="007E3DC0">
        <w:tc>
          <w:tcPr>
            <w:tcW w:w="3019" w:type="dxa"/>
            <w:gridSpan w:val="2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Број часова </w:t>
            </w:r>
            <w:r w:rsidRPr="00B5711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0" w:type="dxa"/>
            <w:gridSpan w:val="2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94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bCs/>
                <w:lang w:val="en-US"/>
              </w:rPr>
            </w:pPr>
            <w:r w:rsidRPr="00B5711B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Методе извођења наставе</w:t>
            </w:r>
          </w:p>
          <w:p w:rsidR="007E3DC0" w:rsidRPr="00B5711B" w:rsidRDefault="007E3DC0" w:rsidP="007E3DC0">
            <w:pPr>
              <w:rPr>
                <w:lang w:val="en-US"/>
              </w:rPr>
            </w:pPr>
            <w:r w:rsidRPr="00B5711B">
              <w:t>Предавања су аудиторна уз подршку савременог учења и активно учешће студената. Предавања, вежбе, семинари, округли столови, креативна радионица.</w:t>
            </w:r>
          </w:p>
        </w:tc>
      </w:tr>
      <w:tr w:rsidR="007E3DC0" w:rsidRPr="00B5711B" w:rsidTr="007E3DC0">
        <w:tc>
          <w:tcPr>
            <w:tcW w:w="9243" w:type="dxa"/>
            <w:gridSpan w:val="7"/>
            <w:shd w:val="clear" w:color="auto" w:fill="FDE9D9" w:themeFill="accent6" w:themeFillTint="33"/>
          </w:tcPr>
          <w:p w:rsidR="007E3DC0" w:rsidRPr="00B5711B" w:rsidRDefault="007E3DC0" w:rsidP="007E3DC0">
            <w:pPr>
              <w:jc w:val="center"/>
              <w:rPr>
                <w:b/>
                <w:bCs/>
                <w:lang w:val="ru-RU"/>
              </w:rPr>
            </w:pPr>
            <w:r w:rsidRPr="00B5711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E3DC0" w:rsidRPr="00B5711B" w:rsidTr="007E3DC0">
        <w:tc>
          <w:tcPr>
            <w:tcW w:w="4590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i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7E3DC0" w:rsidRPr="00B5711B" w:rsidRDefault="007E3DC0" w:rsidP="007E3D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Latn-RS"/>
              </w:rPr>
              <w:t xml:space="preserve">55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7E3DC0" w:rsidRPr="00B5711B" w:rsidRDefault="007E3DC0" w:rsidP="007E3D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Latn-RS"/>
              </w:rPr>
              <w:t xml:space="preserve">45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</w:tr>
      <w:tr w:rsidR="007E3DC0" w:rsidRPr="00B5711B" w:rsidTr="007E3DC0">
        <w:tc>
          <w:tcPr>
            <w:tcW w:w="4590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7E3DC0" w:rsidRPr="00A21694" w:rsidRDefault="007E3DC0" w:rsidP="007E3DC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7E3DC0" w:rsidRPr="00912689" w:rsidRDefault="007E3DC0" w:rsidP="007E3DC0">
            <w:pPr>
              <w:jc w:val="center"/>
              <w:rPr>
                <w:b/>
                <w:iCs/>
                <w:lang w:val="sr-Latn-RS"/>
              </w:rPr>
            </w:pPr>
            <w:r>
              <w:rPr>
                <w:b/>
                <w:iCs/>
                <w:lang w:val="sr-Latn-RS"/>
              </w:rPr>
              <w:t>45</w:t>
            </w:r>
          </w:p>
        </w:tc>
      </w:tr>
      <w:tr w:rsidR="007E3DC0" w:rsidRPr="00B5711B" w:rsidTr="007E3DC0">
        <w:tc>
          <w:tcPr>
            <w:tcW w:w="4590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lang w:val="sr-Cyrl-CS"/>
              </w:rPr>
            </w:pPr>
            <w:r w:rsidRPr="00B5711B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7E3DC0" w:rsidRPr="00B5711B" w:rsidRDefault="007E3DC0" w:rsidP="007E3DC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7E3DC0" w:rsidRPr="00912689" w:rsidRDefault="007E3DC0" w:rsidP="007E3DC0">
            <w:pPr>
              <w:jc w:val="center"/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Latn-RS"/>
              </w:rPr>
              <w:t>-</w:t>
            </w:r>
          </w:p>
        </w:tc>
      </w:tr>
      <w:tr w:rsidR="007E3DC0" w:rsidRPr="00B5711B" w:rsidTr="007E3DC0">
        <w:tc>
          <w:tcPr>
            <w:tcW w:w="4590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lang w:val="ru-RU"/>
              </w:rPr>
            </w:pPr>
            <w:r w:rsidRPr="00B5711B">
              <w:rPr>
                <w:lang w:val="sr-Cyrl-CS"/>
              </w:rPr>
              <w:t>остале активности</w:t>
            </w:r>
            <w:r>
              <w:rPr>
                <w:lang w:val="sr-Latn-RS"/>
              </w:rPr>
              <w:t xml:space="preserve"> </w:t>
            </w:r>
            <w:r w:rsidRPr="00B5711B">
              <w:rPr>
                <w:lang w:val="sr-Cyrl-CS"/>
              </w:rPr>
              <w:t>и</w:t>
            </w:r>
            <w:r w:rsidRPr="00B5711B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7E3DC0" w:rsidRPr="00A21694" w:rsidRDefault="007E3DC0" w:rsidP="007E3DC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lang w:val="sr-Cyrl-C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E3DC0" w:rsidRPr="00B5711B" w:rsidTr="007E3DC0">
        <w:tc>
          <w:tcPr>
            <w:tcW w:w="4590" w:type="dxa"/>
            <w:gridSpan w:val="3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lang w:val="sr-Cyrl-CS"/>
              </w:rPr>
            </w:pPr>
            <w:r w:rsidRPr="00B5711B">
              <w:rPr>
                <w:lang w:val="sr-Cyrl-CS"/>
              </w:rPr>
              <w:t xml:space="preserve">практичан рад: 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7E3DC0" w:rsidRPr="00C2418F" w:rsidRDefault="007E3DC0" w:rsidP="007E3DC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rPr>
                <w:i/>
                <w:iCs/>
                <w:lang w:val="sr-Cyrl-C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7E3DC0" w:rsidRPr="00B5711B" w:rsidRDefault="007E3DC0" w:rsidP="007E3DC0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D0066" w:rsidRPr="005401A4" w:rsidRDefault="007E3DC0" w:rsidP="007E3DC0">
      <w:pPr>
        <w:rPr>
          <w:b/>
          <w:bCs/>
          <w:lang w:val="sr-Cyrl-CS"/>
        </w:rPr>
      </w:pPr>
      <w:r w:rsidRPr="005401A4">
        <w:rPr>
          <w:b/>
          <w:bCs/>
          <w:lang w:val="sr-Cyrl-CS"/>
        </w:rPr>
        <w:fldChar w:fldCharType="end"/>
      </w:r>
      <w:r w:rsidR="0032206C" w:rsidRPr="005401A4">
        <w:rPr>
          <w:b/>
          <w:bCs/>
        </w:rPr>
        <w:tab/>
      </w:r>
    </w:p>
    <w:p w:rsidR="00447A7D" w:rsidRPr="005401A4" w:rsidRDefault="00F9031C" w:rsidP="00447A7D">
      <w:pPr>
        <w:jc w:val="right"/>
        <w:rPr>
          <w:rStyle w:val="Hyperlink"/>
        </w:rPr>
      </w:pPr>
      <w:r w:rsidRPr="005401A4">
        <w:rPr>
          <w:b/>
          <w:bCs/>
          <w:lang w:val="sr-Cyrl-CS"/>
        </w:rPr>
        <w:fldChar w:fldCharType="begin"/>
      </w:r>
      <w:r w:rsidR="00BD329D" w:rsidRPr="005401A4">
        <w:rPr>
          <w:b/>
          <w:bCs/>
          <w:lang w:val="sr-Cyrl-CS"/>
        </w:rPr>
        <w:instrText>HYPERLINK  \l "ListaNazivaPredmeta"</w:instrText>
      </w:r>
      <w:r w:rsidRPr="005401A4">
        <w:rPr>
          <w:b/>
          <w:bCs/>
          <w:lang w:val="sr-Cyrl-CS"/>
        </w:rPr>
        <w:fldChar w:fldCharType="separate"/>
      </w:r>
    </w:p>
    <w:p w:rsidR="00447A7D" w:rsidRPr="005401A4" w:rsidRDefault="00F9031C" w:rsidP="0032206C">
      <w:r w:rsidRPr="005401A4">
        <w:rPr>
          <w:b/>
          <w:bCs/>
          <w:lang w:val="sr-Cyrl-CS"/>
        </w:rPr>
        <w:fldChar w:fldCharType="end"/>
      </w:r>
    </w:p>
    <w:p w:rsidR="0098084A" w:rsidRPr="005401A4" w:rsidRDefault="0098084A" w:rsidP="0098084A">
      <w:pPr>
        <w:widowControl/>
        <w:autoSpaceDE/>
        <w:autoSpaceDN/>
        <w:adjustRightInd/>
        <w:spacing w:after="200" w:line="276" w:lineRule="auto"/>
      </w:pPr>
    </w:p>
    <w:p w:rsidR="008D0066" w:rsidRPr="005401A4" w:rsidRDefault="008D0066">
      <w:pPr>
        <w:widowControl/>
        <w:autoSpaceDE/>
        <w:autoSpaceDN/>
        <w:adjustRightInd/>
        <w:spacing w:after="200" w:line="276" w:lineRule="auto"/>
        <w:rPr>
          <w:lang w:val="sr-Latn-RS"/>
        </w:rPr>
      </w:pPr>
      <w:r w:rsidRPr="005401A4">
        <w:rPr>
          <w:lang w:val="sr-Latn-RS"/>
        </w:rPr>
        <w:br w:type="page"/>
      </w:r>
    </w:p>
    <w:p w:rsidR="00802F67" w:rsidRPr="00A61EA1" w:rsidRDefault="00A61EA1" w:rsidP="00802F67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="00802F67" w:rsidRPr="00A61EA1">
        <w:rPr>
          <w:rStyle w:val="Hyperlink"/>
          <w:bCs/>
          <w:lang w:val="sr-Cyrl-CS"/>
        </w:rPr>
        <w:t>назад</w:t>
      </w:r>
    </w:p>
    <w:p w:rsidR="00802F67" w:rsidRDefault="00A61EA1" w:rsidP="00802F67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02F67" w:rsidRPr="000B5E86" w:rsidTr="00802F67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Cs/>
              </w:rPr>
            </w:pPr>
            <w:bookmarkStart w:id="3" w:name="Global"/>
            <w:bookmarkEnd w:id="3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802F67" w:rsidRPr="000B5E86" w:rsidTr="00802F6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/>
                <w:bCs/>
                <w:lang w:val="sr-Cyrl-RS"/>
              </w:rPr>
            </w:pPr>
            <w:r w:rsidRPr="000B5E86">
              <w:rPr>
                <w:b/>
                <w:bCs/>
                <w:lang w:val="sr-Cyrl-RS"/>
              </w:rPr>
              <w:t>ГЛОБАЛИЗАЦИЈА</w:t>
            </w:r>
          </w:p>
        </w:tc>
      </w:tr>
      <w:tr w:rsidR="00802F67" w:rsidRPr="000B5E86" w:rsidTr="00802F6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 ЂОРЂЕ ЋУЗОВИЋ</w:t>
            </w:r>
          </w:p>
        </w:tc>
      </w:tr>
      <w:tr w:rsidR="00802F67" w:rsidRPr="000B5E86" w:rsidTr="00802F6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обавезни </w:t>
            </w:r>
          </w:p>
        </w:tc>
      </w:tr>
      <w:tr w:rsidR="00802F67" w:rsidRPr="000B5E86" w:rsidTr="00802F6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4+4 (8)</w:t>
            </w:r>
          </w:p>
        </w:tc>
      </w:tr>
      <w:tr w:rsidR="00802F67" w:rsidRPr="000B5E86" w:rsidTr="00802F6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0B5E86" w:rsidRDefault="00802F67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both"/>
              <w:rPr>
                <w:b/>
                <w:bCs/>
                <w:lang w:val="sr-Latn-RS"/>
              </w:rPr>
            </w:pPr>
            <w:r w:rsidRPr="000B5E86">
              <w:rPr>
                <w:b/>
                <w:bCs/>
                <w:lang w:val="sr-Cyrl-CS"/>
              </w:rPr>
              <w:t>Циљ предмета</w:t>
            </w:r>
          </w:p>
          <w:p w:rsidR="00802F67" w:rsidRPr="000B5E86" w:rsidRDefault="00802F67" w:rsidP="00205C52">
            <w:pPr>
              <w:jc w:val="both"/>
              <w:rPr>
                <w:bCs/>
                <w:lang w:val="sr-Cyrl-RS"/>
              </w:rPr>
            </w:pPr>
            <w:r w:rsidRPr="000B5E86">
              <w:rPr>
                <w:bCs/>
                <w:lang w:val="sr-Cyrl-RS"/>
              </w:rPr>
              <w:t>Циљ предмета је стицање основних знања о развоју процеса глобализације, различитим димензијама и последицама глобализације и утицају на развој националних привреда.</w:t>
            </w:r>
            <w:r>
              <w:rPr>
                <w:bCs/>
                <w:lang w:val="sr-Latn-RS"/>
              </w:rPr>
              <w:t xml:space="preserve"> </w:t>
            </w:r>
            <w:r w:rsidRPr="000B5E86">
              <w:rPr>
                <w:bCs/>
                <w:lang w:val="sr-Cyrl-RS"/>
              </w:rPr>
              <w:t xml:space="preserve">Разматрање глобализације светске економије обухвата и анализу деловања институционалних носилаца овог процеса: Светске трговинске организације (СТО), Међународног монетарног фонда (ММФ) и Светске банке (СБ). Знања из овог предмета омогућавају студенту да препозна узроке и последице финансијских криза и да та сазнања искористи за анализу основних макроекономских величина. Такође, биће дат увид у контроверзе овог процеса и анализирани аргументи за и против глобализације, са аспекта њихових заговорника. 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both"/>
              <w:rPr>
                <w:b/>
                <w:bCs/>
                <w:lang w:val="sr-Latn-RS"/>
              </w:rPr>
            </w:pPr>
            <w:r w:rsidRPr="000B5E86">
              <w:rPr>
                <w:b/>
                <w:bCs/>
                <w:lang w:val="sr-Cyrl-CS"/>
              </w:rPr>
              <w:t xml:space="preserve">Исход предмета </w:t>
            </w:r>
          </w:p>
          <w:p w:rsidR="00802F67" w:rsidRPr="000B5E86" w:rsidRDefault="00802F67" w:rsidP="00205C52">
            <w:p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 xml:space="preserve">На предмету </w:t>
            </w:r>
            <w:r w:rsidRPr="000B5E86">
              <w:rPr>
                <w:i/>
                <w:lang w:val="sr-Cyrl-RS" w:eastAsia="en-US"/>
              </w:rPr>
              <w:t xml:space="preserve">Глобализација </w:t>
            </w:r>
            <w:r w:rsidRPr="000B5E86">
              <w:rPr>
                <w:lang w:val="sr-Cyrl-RS" w:eastAsia="en-US"/>
              </w:rPr>
              <w:t>студенти стичу знања и компетенције којима ће моћи да: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идентификују карактеристике функционисања светског тржишта у условима глобализације и његове перспективе,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дефинишу детерминанте процеса глобализације и анализирају њихов утицај,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анализирају утицај транснационалних компанија (ТНК), страних директних инвестиција (СДИ) и информационо-комуникационих технологија (ИКТ) у конституисању светског тржишта,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објасне утицај институционалних носилаца процеса глобализације (СТО, СБ, ММФ),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препознају узроке и последице финансијских криза,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прикажу и анализирају позитивне и негативне последице процеса глобализације (трансфер технологије, јаз између богатих и сиромашних итд.),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 w:rsidRPr="000B5E86">
              <w:rPr>
                <w:lang w:val="sr-Cyrl-RS" w:eastAsia="en-US"/>
              </w:rPr>
              <w:t>идентификују факторе конкурентности националних привреда у глобалној економији,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објасне</w:t>
            </w:r>
            <w:r w:rsidRPr="000B5E86">
              <w:rPr>
                <w:lang w:val="sr-Cyrl-RS" w:eastAsia="en-US"/>
              </w:rPr>
              <w:t xml:space="preserve"> утицај глоба</w:t>
            </w:r>
            <w:r>
              <w:rPr>
                <w:lang w:val="sr-Cyrl-RS" w:eastAsia="en-US"/>
              </w:rPr>
              <w:t>лизације на националну привреду.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both"/>
              <w:rPr>
                <w:b/>
                <w:bCs/>
                <w:lang w:val="ru-RU"/>
              </w:rPr>
            </w:pPr>
            <w:r w:rsidRPr="000B5E86">
              <w:rPr>
                <w:b/>
                <w:bCs/>
                <w:lang w:val="sr-Cyrl-CS"/>
              </w:rPr>
              <w:t>Садржај предмета</w:t>
            </w:r>
          </w:p>
          <w:p w:rsidR="00802F67" w:rsidRPr="000B5E86" w:rsidRDefault="00802F67" w:rsidP="00205C52">
            <w:pPr>
              <w:jc w:val="both"/>
              <w:rPr>
                <w:i/>
                <w:iCs/>
                <w:lang w:val="sr-Cyrl-CS"/>
              </w:rPr>
            </w:pPr>
            <w:r w:rsidRPr="000B5E86">
              <w:rPr>
                <w:i/>
                <w:iCs/>
                <w:lang w:val="sr-Cyrl-CS"/>
              </w:rPr>
              <w:t>Теоријска настава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Теоријско-методолошки приступ ис</w:t>
            </w:r>
            <w:r>
              <w:rPr>
                <w:lang w:val="sr-Cyrl-RS"/>
              </w:rPr>
              <w:t>траживања процеса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Економски аспекти процеса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Детерминанте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Транснационалне компаније као промотери страних директних инвестиција и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Глобализација финансијских тржишта.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Глобализација и светска економска криза.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Глобализације и економске неједнакости.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Институционални носиоци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Позиционирање националних привреда у условима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Регионализација националне привреде у условима глобализације.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B5E86">
              <w:rPr>
                <w:lang w:val="sr-Cyrl-RS"/>
              </w:rPr>
              <w:t>Утицај глобализације на приведу Републике Србије.</w:t>
            </w:r>
          </w:p>
          <w:p w:rsidR="00802F67" w:rsidRPr="000B5E86" w:rsidRDefault="00802F67" w:rsidP="00205C52">
            <w:pPr>
              <w:overflowPunct w:val="0"/>
              <w:ind w:left="357"/>
              <w:jc w:val="both"/>
              <w:textAlignment w:val="baseline"/>
              <w:rPr>
                <w:lang w:val="sr-Latn-RS"/>
              </w:rPr>
            </w:pPr>
          </w:p>
          <w:p w:rsidR="00802F67" w:rsidRPr="000B5E86" w:rsidRDefault="00802F67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0B5E86">
              <w:rPr>
                <w:i/>
                <w:lang w:val="sr-Cyrl-RS"/>
              </w:rPr>
              <w:t>Практична настава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0B5E86">
              <w:rPr>
                <w:lang w:val="sr-Cyrl-RS"/>
              </w:rPr>
              <w:t>Вежбе.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0B5E86">
              <w:rPr>
                <w:lang w:val="sr-Cyrl-RS"/>
              </w:rPr>
              <w:t>Анализа студија случаја (case study).</w:t>
            </w:r>
          </w:p>
          <w:p w:rsidR="00802F67" w:rsidRPr="000B5E86" w:rsidRDefault="00802F67" w:rsidP="00681218">
            <w:pPr>
              <w:pStyle w:val="ListParagraph"/>
              <w:numPr>
                <w:ilvl w:val="0"/>
                <w:numId w:val="12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0B5E86">
              <w:rPr>
                <w:lang w:val="sr-Cyrl-RS"/>
              </w:rPr>
              <w:t>Семинарски радови.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both"/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 xml:space="preserve">Литература </w:t>
            </w:r>
          </w:p>
          <w:p w:rsidR="00802F67" w:rsidRPr="000B5E86" w:rsidRDefault="00802F67" w:rsidP="00205C52">
            <w:pPr>
              <w:jc w:val="both"/>
              <w:rPr>
                <w:bCs/>
                <w:lang w:val="sr-Cyrl-CS"/>
              </w:rPr>
            </w:pPr>
            <w:r w:rsidRPr="000B5E86">
              <w:rPr>
                <w:bCs/>
                <w:lang w:val="sr-Cyrl-CS"/>
              </w:rPr>
              <w:t xml:space="preserve">Грегори, П. Р., </w:t>
            </w:r>
            <w:r>
              <w:rPr>
                <w:bCs/>
                <w:lang w:val="sr-Cyrl-CS"/>
              </w:rPr>
              <w:t>и</w:t>
            </w:r>
            <w:r w:rsidRPr="000B5E86">
              <w:rPr>
                <w:bCs/>
                <w:lang w:val="sr-Cyrl-CS"/>
              </w:rPr>
              <w:t xml:space="preserve"> Стјуарт Р. С. (2015). </w:t>
            </w:r>
            <w:r w:rsidRPr="000B5E86">
              <w:rPr>
                <w:bCs/>
                <w:i/>
                <w:lang w:val="sr-Cyrl-CS"/>
              </w:rPr>
              <w:t>Глобална економија и њени економски системи</w:t>
            </w:r>
            <w:r w:rsidRPr="000B5E86">
              <w:rPr>
                <w:bCs/>
                <w:lang w:val="sr-Cyrl-CS"/>
              </w:rPr>
              <w:t>. Београд: Економски факултет.</w:t>
            </w:r>
          </w:p>
          <w:p w:rsidR="00802F67" w:rsidRDefault="00802F67" w:rsidP="00205C5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sr-Cyrl-RS"/>
              </w:rPr>
            </w:pPr>
            <w:r w:rsidRPr="007F519E">
              <w:rPr>
                <w:bCs/>
                <w:shd w:val="clear" w:color="auto" w:fill="FDE9D9" w:themeFill="accent6" w:themeFillTint="33"/>
                <w:lang w:val="sr-Cyrl-CS"/>
              </w:rPr>
              <w:t>Чомски</w:t>
            </w:r>
            <w:r>
              <w:rPr>
                <w:bCs/>
                <w:lang w:val="sr-Cyrl-CS"/>
              </w:rPr>
              <w:t xml:space="preserve">, Н. (2016). </w:t>
            </w:r>
            <w:r>
              <w:rPr>
                <w:bCs/>
                <w:i/>
                <w:lang w:val="sr-Cyrl-CS"/>
              </w:rPr>
              <w:t>Ко влада светом</w:t>
            </w:r>
            <w:r>
              <w:rPr>
                <w:bCs/>
                <w:i/>
                <w:lang w:val="sr-Cyrl-CS"/>
              </w:rPr>
              <w:softHyphen/>
              <w:t>?</w:t>
            </w:r>
            <w:r w:rsidRPr="007F519E">
              <w:rPr>
                <w:rFonts w:ascii="Arial" w:hAnsi="Arial" w:cs="Arial"/>
                <w:color w:val="000000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7F519E">
              <w:rPr>
                <w:color w:val="000000"/>
                <w:shd w:val="clear" w:color="auto" w:fill="FDE9D9" w:themeFill="accent6" w:themeFillTint="33"/>
                <w:lang w:val="sr-Cyrl-RS"/>
              </w:rPr>
              <w:t>Нови Сад: Академска књига.</w:t>
            </w:r>
            <w:r w:rsidRPr="000B5E86">
              <w:rPr>
                <w:color w:val="000000"/>
                <w:shd w:val="clear" w:color="auto" w:fill="FBD4B4" w:themeFill="accent6" w:themeFillTint="66"/>
                <w:lang w:val="sr-Cyrl-RS"/>
              </w:rPr>
              <w:t xml:space="preserve"> </w:t>
            </w:r>
          </w:p>
          <w:p w:rsidR="00802F67" w:rsidRPr="00B65BE6" w:rsidRDefault="00802F67" w:rsidP="00205C52">
            <w:pPr>
              <w:jc w:val="both"/>
              <w:rPr>
                <w:bCs/>
                <w:lang w:val="sr-Latn-RS"/>
              </w:rPr>
            </w:pPr>
            <w:r w:rsidRPr="000B5E86">
              <w:rPr>
                <w:bCs/>
                <w:lang w:val="sr-Cyrl-RS"/>
              </w:rPr>
              <w:t>Штиглиц</w:t>
            </w:r>
            <w:r w:rsidRPr="000B5E86">
              <w:rPr>
                <w:bCs/>
                <w:lang w:val="sr-Latn-RS"/>
              </w:rPr>
              <w:t>, Џ</w:t>
            </w:r>
            <w:r>
              <w:rPr>
                <w:bCs/>
                <w:lang w:val="sr-Latn-RS"/>
              </w:rPr>
              <w:t xml:space="preserve">. </w:t>
            </w:r>
            <w:r>
              <w:rPr>
                <w:bCs/>
                <w:lang w:val="sr-Cyrl-RS"/>
              </w:rPr>
              <w:t xml:space="preserve">Е. </w:t>
            </w:r>
            <w:r>
              <w:rPr>
                <w:bCs/>
                <w:lang w:val="sr-Latn-RS"/>
              </w:rPr>
              <w:t>(200</w:t>
            </w:r>
            <w:r>
              <w:rPr>
                <w:bCs/>
                <w:lang w:val="sr-Cyrl-RS"/>
              </w:rPr>
              <w:t>2</w:t>
            </w:r>
            <w:r w:rsidRPr="000B5E86">
              <w:rPr>
                <w:bCs/>
                <w:lang w:val="sr-Latn-RS"/>
              </w:rPr>
              <w:t xml:space="preserve">). </w:t>
            </w:r>
            <w:r>
              <w:rPr>
                <w:bCs/>
                <w:i/>
                <w:lang w:val="sr-Cyrl-RS"/>
              </w:rPr>
              <w:t>Против</w:t>
            </w:r>
            <w:r w:rsidRPr="000B5E86">
              <w:rPr>
                <w:bCs/>
                <w:i/>
                <w:lang w:val="sr-Cyrl-RS"/>
              </w:rPr>
              <w:t>речности глобализације</w:t>
            </w:r>
            <w:r>
              <w:rPr>
                <w:bCs/>
                <w:lang w:val="sr-Cyrl-RS"/>
              </w:rPr>
              <w:t>.</w:t>
            </w:r>
            <w:r w:rsidRPr="000B5E86">
              <w:rPr>
                <w:bCs/>
                <w:lang w:val="sr-Latn-RS"/>
              </w:rPr>
              <w:t xml:space="preserve"> Београд: SBM-x.</w:t>
            </w:r>
          </w:p>
        </w:tc>
      </w:tr>
      <w:tr w:rsidR="00802F67" w:rsidRPr="000B5E86" w:rsidTr="00802F67">
        <w:tc>
          <w:tcPr>
            <w:tcW w:w="3036" w:type="dxa"/>
            <w:gridSpan w:val="2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 xml:space="preserve">Број часова </w:t>
            </w:r>
            <w:r w:rsidRPr="000B5E86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60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b/>
                <w:bCs/>
                <w:lang w:val="en-US"/>
              </w:rPr>
            </w:pPr>
            <w:r w:rsidRPr="000B5E86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60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bCs/>
                <w:lang w:val="sr-Cyrl-CS"/>
              </w:rPr>
              <w:t>Методе извођења наставе</w:t>
            </w:r>
          </w:p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4D521E">
              <w:rPr>
                <w:szCs w:val="22"/>
                <w:lang w:val="sr-Cyrl-CS"/>
              </w:rPr>
              <w:t xml:space="preserve">Предавања, </w:t>
            </w:r>
            <w:r>
              <w:rPr>
                <w:szCs w:val="22"/>
                <w:lang w:val="sr-Cyrl-CS"/>
              </w:rPr>
              <w:t>интерактивне вежбе, консултације, дискусије.</w:t>
            </w:r>
          </w:p>
        </w:tc>
      </w:tr>
      <w:tr w:rsidR="00802F67" w:rsidRPr="000B5E86" w:rsidTr="00802F67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center"/>
              <w:rPr>
                <w:b/>
                <w:bCs/>
                <w:lang w:val="ru-RU"/>
              </w:rPr>
            </w:pPr>
            <w:r w:rsidRPr="000B5E86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02F67" w:rsidRPr="000B5E86" w:rsidTr="00802F67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b/>
                <w:iCs/>
                <w:lang w:val="sr-Cyrl-CS"/>
              </w:rPr>
            </w:pPr>
            <w:r w:rsidRPr="000B5E8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0B5E86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b/>
                <w:bCs/>
                <w:lang w:val="sr-Cyrl-CS"/>
              </w:rPr>
            </w:pPr>
            <w:r w:rsidRPr="000B5E86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0B5E86">
              <w:rPr>
                <w:b/>
                <w:lang w:val="ru-RU"/>
              </w:rPr>
              <w:t>поена</w:t>
            </w:r>
          </w:p>
        </w:tc>
      </w:tr>
      <w:tr w:rsidR="00802F67" w:rsidRPr="000B5E86" w:rsidTr="00802F67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i/>
                <w:iCs/>
                <w:lang w:val="sr-Cyrl-CS"/>
              </w:rPr>
            </w:pPr>
            <w:r w:rsidRPr="000B5E86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i/>
                <w:iCs/>
                <w:lang w:val="sr-Cyrl-CS"/>
              </w:rPr>
            </w:pPr>
            <w:r w:rsidRPr="000B5E86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802F67" w:rsidRPr="000B5E86" w:rsidTr="00802F67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lang w:val="sr-Cyrl-CS"/>
              </w:rPr>
            </w:pPr>
            <w:r w:rsidRPr="000B5E86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i/>
                <w:iCs/>
                <w:lang w:val="sr-Cyrl-CS"/>
              </w:rPr>
            </w:pPr>
            <w:r w:rsidRPr="000B5E86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center"/>
              <w:rPr>
                <w:iCs/>
                <w:lang w:val="sr-Cyrl-CS"/>
              </w:rPr>
            </w:pPr>
            <w:r w:rsidRPr="000B5E86">
              <w:rPr>
                <w:iCs/>
                <w:lang w:val="sr-Cyrl-CS"/>
              </w:rPr>
              <w:t>-</w:t>
            </w:r>
          </w:p>
        </w:tc>
      </w:tr>
      <w:tr w:rsidR="00802F67" w:rsidRPr="000B5E86" w:rsidTr="00802F67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lang w:val="ru-RU"/>
              </w:rPr>
            </w:pPr>
            <w:r w:rsidRPr="000B5E86">
              <w:rPr>
                <w:lang w:val="sr-Cyrl-CS"/>
              </w:rPr>
              <w:t>остале активности</w:t>
            </w:r>
            <w:r w:rsidRPr="000B5E86">
              <w:t xml:space="preserve"> </w:t>
            </w:r>
            <w:r w:rsidRPr="000B5E86">
              <w:rPr>
                <w:lang w:val="sr-Cyrl-CS"/>
              </w:rPr>
              <w:t>и</w:t>
            </w:r>
            <w:r w:rsidRPr="000B5E86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2F67" w:rsidRPr="000B5E86" w:rsidTr="00802F67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lang w:val="sr-Cyrl-CS"/>
              </w:rPr>
            </w:pPr>
            <w:r w:rsidRPr="000B5E86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0B5E86" w:rsidRDefault="00802F67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0B5E86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02F67" w:rsidRDefault="00802F67">
      <w:pPr>
        <w:widowControl/>
        <w:autoSpaceDE/>
        <w:autoSpaceDN/>
        <w:adjustRightInd/>
        <w:spacing w:after="200" w:line="276" w:lineRule="auto"/>
      </w:pP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802F67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02F67" w:rsidRPr="00E70078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Cs/>
                <w:lang w:val="sr-Cyrl-RS"/>
              </w:rPr>
            </w:pPr>
            <w:bookmarkStart w:id="4" w:name="EkEU"/>
            <w:bookmarkEnd w:id="4"/>
            <w:r>
              <w:rPr>
                <w:bCs/>
                <w:lang w:val="sr-Cyrl-RS"/>
              </w:rPr>
              <w:t xml:space="preserve">МСС </w:t>
            </w:r>
            <w:r w:rsidRPr="00E70078">
              <w:rPr>
                <w:bCs/>
                <w:lang w:val="sr-Cyrl-RS"/>
              </w:rPr>
              <w:t>Међународно пословање и финансије</w:t>
            </w:r>
          </w:p>
        </w:tc>
      </w:tr>
      <w:tr w:rsidR="00802F67" w:rsidRPr="00E70078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ЕКОНОМИКА ЕВРОПСКЕ УНИЈЕ</w:t>
            </w:r>
          </w:p>
        </w:tc>
      </w:tr>
      <w:tr w:rsidR="00802F67" w:rsidRPr="00E70078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E70078">
              <w:rPr>
                <w:bCs/>
                <w:lang w:val="sr-Cyrl-CS"/>
              </w:rPr>
              <w:t>р МИРОСЛАВ ЈОВАНОВИЋ</w:t>
            </w:r>
          </w:p>
        </w:tc>
      </w:tr>
      <w:tr w:rsidR="00802F67" w:rsidRPr="00E70078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02F67" w:rsidRPr="00E70078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(8)</w:t>
            </w:r>
          </w:p>
        </w:tc>
      </w:tr>
      <w:tr w:rsidR="00802F67" w:rsidRPr="00E70078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E70078" w:rsidRDefault="00802F67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both"/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Циљ предмета</w:t>
            </w:r>
          </w:p>
          <w:p w:rsidR="00802F67" w:rsidRPr="00E70078" w:rsidRDefault="00802F67" w:rsidP="00205C52">
            <w:pPr>
              <w:jc w:val="both"/>
              <w:rPr>
                <w:b/>
                <w:bCs/>
                <w:lang w:val="sr-Latn-RS"/>
              </w:rPr>
            </w:pPr>
            <w:r w:rsidRPr="00E70078">
              <w:rPr>
                <w:bCs/>
                <w:lang w:val="sr-Cyrl-CS"/>
              </w:rPr>
              <w:t>Циљ предмета је да свршени струковни економисти продубе и конкретизују знања о развоју и функционисању Европске уније, имајући у виду и тренутне процесе проширења, али и излазак Велике Британије из уније. С обзиром на разноврсност и различитост економских, индустријских, фискалних, трговинских, социјалних и осталих политика у ЕУ, потребно је стећи бољи увид у правила и легислативу преко којих оне функционишу. Врло важну улогу неопходно је посветити и могућности коришћења предприступних фондова за домаћа предузећа, политици добросуседских односа, као и квотама и другим ограничењима која је неопходно поштовати при пословању са ЕУ.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both"/>
              <w:rPr>
                <w:b/>
                <w:bCs/>
                <w:lang w:val="sr-Latn-RS"/>
              </w:rPr>
            </w:pPr>
            <w:r w:rsidRPr="00E70078">
              <w:rPr>
                <w:b/>
                <w:bCs/>
                <w:lang w:val="sr-Cyrl-CS"/>
              </w:rPr>
              <w:t xml:space="preserve">Исход предмета </w:t>
            </w:r>
          </w:p>
          <w:p w:rsidR="00802F67" w:rsidRPr="00E70078" w:rsidRDefault="00802F67" w:rsidP="00205C52">
            <w:pPr>
              <w:jc w:val="both"/>
              <w:rPr>
                <w:bCs/>
                <w:lang w:val="sr-Cyrl-RS"/>
              </w:rPr>
            </w:pPr>
            <w:r w:rsidRPr="00E70078">
              <w:rPr>
                <w:bCs/>
                <w:lang w:val="sr-Cyrl-RS"/>
              </w:rPr>
              <w:t>Након овог предмета, студенти ће, најпре теоријски, а затим и практично бити у стању да разумеју и примене правила у пословању у различитим сферама ЕУ. Постоје многе области, димензије и</w:t>
            </w:r>
            <w:r>
              <w:rPr>
                <w:bCs/>
                <w:lang w:val="sr-Cyrl-RS"/>
              </w:rPr>
              <w:t xml:space="preserve"> директиве које</w:t>
            </w:r>
            <w:r w:rsidRPr="00E70078">
              <w:rPr>
                <w:bCs/>
                <w:lang w:val="sr-Cyrl-RS"/>
              </w:rPr>
              <w:t xml:space="preserve"> могу отежати, али истовремено и олакшати пословање домаћих предузећа са ЕУ. Студенти ће стећи знање из области заједничке пољопривредне политике, конкурентности, фискалне, транспортне, енергетске као и регионалне политике ЕУ. Студенти ће бити оспособљени за лакше обављање сложенијих пословних трансакција са предузећима у ЕУ, али и за аплицирање за средства из предприступних фондова уније.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both"/>
              <w:rPr>
                <w:b/>
                <w:bCs/>
                <w:lang w:val="ru-RU"/>
              </w:rPr>
            </w:pPr>
            <w:r w:rsidRPr="00E70078">
              <w:rPr>
                <w:b/>
                <w:bCs/>
                <w:lang w:val="sr-Cyrl-CS"/>
              </w:rPr>
              <w:t>Садржај предмета</w:t>
            </w:r>
          </w:p>
          <w:p w:rsidR="00802F67" w:rsidRPr="00E70078" w:rsidRDefault="00802F67" w:rsidP="00205C52">
            <w:pPr>
              <w:jc w:val="both"/>
              <w:rPr>
                <w:i/>
                <w:iCs/>
                <w:lang w:val="sr-Cyrl-CS"/>
              </w:rPr>
            </w:pPr>
            <w:r w:rsidRPr="00E70078">
              <w:rPr>
                <w:i/>
                <w:iCs/>
                <w:lang w:val="sr-Cyrl-CS"/>
              </w:rPr>
              <w:t>Теоријска настава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Политика конкурентности.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>Заједничка пољопривредна политика (циљеви, имплементација, субвенције, протекционизам, фондови).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Трговинска и политика међународне економске кооперације (трговински односи унутар земаља уније, као и са САД, Кином, Русијом, Јапаном, земљама у развоју). 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Еврозона и њен значај (увођење, спровођење и потешкоће).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>Фискална интеграција</w:t>
            </w:r>
            <w:r>
              <w:rPr>
                <w:iCs/>
                <w:lang w:val="sr-Latn-RS"/>
              </w:rPr>
              <w:t xml:space="preserve"> </w:t>
            </w:r>
            <w:r w:rsidRPr="00E70078">
              <w:rPr>
                <w:iCs/>
                <w:lang w:val="sr-Cyrl-CS"/>
              </w:rPr>
              <w:t>(порески принципи, корпоративне таксе, индирек</w:t>
            </w:r>
            <w:r>
              <w:rPr>
                <w:iCs/>
                <w:lang w:val="sr-Cyrl-RS"/>
              </w:rPr>
              <w:t>т</w:t>
            </w:r>
            <w:r w:rsidRPr="00E70078">
              <w:rPr>
                <w:iCs/>
                <w:lang w:val="sr-Cyrl-CS"/>
              </w:rPr>
              <w:t xml:space="preserve">ни и директни порези, порез на додату вредност).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Енергетска политика.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Мобилност радне снаге у ЕУ. </w:t>
            </w:r>
          </w:p>
          <w:p w:rsidR="00802F67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 xml:space="preserve">Регионална политика (регионалне разлике у развијености чланица, однос север-југ). </w:t>
            </w:r>
          </w:p>
          <w:p w:rsidR="00802F67" w:rsidRPr="00E70078" w:rsidRDefault="00802F67" w:rsidP="0068121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val="sr-Cyrl-CS"/>
              </w:rPr>
            </w:pPr>
            <w:r w:rsidRPr="00E70078">
              <w:rPr>
                <w:iCs/>
                <w:lang w:val="sr-Cyrl-CS"/>
              </w:rPr>
              <w:t>Проширење ЕУ (услови, политички и економски ефекти).</w:t>
            </w:r>
          </w:p>
          <w:p w:rsidR="00802F67" w:rsidRPr="00E70078" w:rsidRDefault="00802F67" w:rsidP="00205C52">
            <w:pPr>
              <w:jc w:val="both"/>
              <w:rPr>
                <w:lang w:val="sr-Latn-RS"/>
              </w:rPr>
            </w:pPr>
          </w:p>
          <w:p w:rsidR="00802F67" w:rsidRPr="00E70078" w:rsidRDefault="00802F67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E70078">
              <w:rPr>
                <w:i/>
                <w:lang w:val="sr-Cyrl-RS"/>
              </w:rPr>
              <w:t>Практична настава</w:t>
            </w:r>
          </w:p>
          <w:p w:rsidR="00802F67" w:rsidRPr="00E70078" w:rsidRDefault="00802F67" w:rsidP="00681218">
            <w:pPr>
              <w:pStyle w:val="ListParagraph"/>
              <w:numPr>
                <w:ilvl w:val="0"/>
                <w:numId w:val="14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E70078">
              <w:t>Анализа студија случаја и конкретних примера из праксе.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both"/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 xml:space="preserve">Литература </w:t>
            </w:r>
          </w:p>
          <w:p w:rsidR="00802F67" w:rsidRPr="00E70078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 w:rsidRPr="00E70078">
              <w:rPr>
                <w:lang w:val="sl-SI"/>
              </w:rPr>
              <w:t>Baldwin</w:t>
            </w:r>
            <w:r w:rsidRPr="00E70078"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R</w:t>
            </w:r>
            <w:r w:rsidRPr="00E70078">
              <w:rPr>
                <w:lang w:val="sr-Cyrl-RS"/>
              </w:rPr>
              <w:t>.</w:t>
            </w:r>
            <w:r>
              <w:rPr>
                <w:lang w:val="sr-Latn-RS"/>
              </w:rPr>
              <w:t>, &amp;</w:t>
            </w:r>
            <w:r w:rsidRPr="00E70078">
              <w:rPr>
                <w:lang w:val="sl-SI"/>
              </w:rPr>
              <w:t xml:space="preserve"> Wyplosz</w:t>
            </w:r>
            <w:r>
              <w:rPr>
                <w:lang w:val="sl-SI"/>
              </w:rPr>
              <w:t>, C.</w:t>
            </w:r>
            <w:r w:rsidRPr="00E70078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(2010). </w:t>
            </w:r>
            <w:r w:rsidRPr="00E70078">
              <w:rPr>
                <w:i/>
                <w:lang w:val="sl-SI"/>
              </w:rPr>
              <w:t>Ekonomija evropskih integracija</w:t>
            </w:r>
            <w:r>
              <w:rPr>
                <w:lang w:val="sl-SI"/>
              </w:rPr>
              <w:t xml:space="preserve">, </w:t>
            </w:r>
            <w:r w:rsidRPr="00E70078">
              <w:rPr>
                <w:i/>
                <w:lang w:val="sl-SI"/>
              </w:rPr>
              <w:t>3</w:t>
            </w:r>
            <w:r w:rsidRPr="00E70078">
              <w:rPr>
                <w:lang w:val="sl-SI"/>
              </w:rPr>
              <w:t xml:space="preserve">. </w:t>
            </w:r>
            <w:r w:rsidRPr="00E70078">
              <w:rPr>
                <w:i/>
                <w:lang w:val="sl-SI"/>
              </w:rPr>
              <w:t>izdanje</w:t>
            </w:r>
            <w:r>
              <w:rPr>
                <w:lang w:val="sl-SI"/>
              </w:rPr>
              <w:t>.</w:t>
            </w:r>
            <w:r w:rsidRPr="00E70078">
              <w:rPr>
                <w:lang w:val="sl-SI"/>
              </w:rPr>
              <w:t xml:space="preserve"> Beograd</w:t>
            </w:r>
            <w:r>
              <w:rPr>
                <w:lang w:val="sl-SI"/>
              </w:rPr>
              <w:t>:</w:t>
            </w:r>
            <w:r w:rsidRPr="00E70078">
              <w:rPr>
                <w:lang w:val="sl-SI"/>
              </w:rPr>
              <w:t xml:space="preserve"> </w:t>
            </w:r>
            <w:r>
              <w:rPr>
                <w:lang w:val="sl-SI"/>
              </w:rPr>
              <w:t>Data status.</w:t>
            </w:r>
          </w:p>
          <w:p w:rsidR="00802F67" w:rsidRPr="00E70078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E70078">
              <w:t>Jones</w:t>
            </w:r>
            <w:r w:rsidRPr="00E70078">
              <w:rPr>
                <w:lang w:val="sr-Cyrl-CS"/>
              </w:rPr>
              <w:t>,</w:t>
            </w:r>
            <w:r w:rsidRPr="00E70078">
              <w:t xml:space="preserve"> E., Menon</w:t>
            </w:r>
            <w:r w:rsidRPr="00E70078">
              <w:rPr>
                <w:lang w:val="sr-Cyrl-CS"/>
              </w:rPr>
              <w:t>,</w:t>
            </w:r>
            <w:r w:rsidRPr="00E70078">
              <w:t xml:space="preserve"> A.,</w:t>
            </w:r>
            <w:r w:rsidRPr="00E70078">
              <w:rPr>
                <w:lang w:val="sr-Cyrl-CS"/>
              </w:rPr>
              <w:t xml:space="preserve"> &amp;</w:t>
            </w:r>
            <w:r w:rsidRPr="00E70078">
              <w:t xml:space="preserve"> Weatherill</w:t>
            </w:r>
            <w:r>
              <w:t>,</w:t>
            </w:r>
            <w:r w:rsidRPr="00E70078">
              <w:t xml:space="preserve"> S. (2013)</w:t>
            </w:r>
            <w:r w:rsidRPr="00E70078">
              <w:rPr>
                <w:lang w:val="sr-Cyrl-CS"/>
              </w:rPr>
              <w:t>.</w:t>
            </w:r>
            <w:r w:rsidRPr="00E70078">
              <w:t xml:space="preserve"> </w:t>
            </w:r>
            <w:r w:rsidRPr="00E70078">
              <w:rPr>
                <w:i/>
              </w:rPr>
              <w:t>The Oxford Handbook of the European Union</w:t>
            </w:r>
            <w:r w:rsidRPr="00E70078">
              <w:rPr>
                <w:lang w:val="sr-Cyrl-CS"/>
              </w:rPr>
              <w:t xml:space="preserve">. </w:t>
            </w:r>
            <w:r w:rsidRPr="00E70078">
              <w:t>Oxford</w:t>
            </w:r>
            <w:r w:rsidRPr="00E70078">
              <w:rPr>
                <w:lang w:val="sr-Cyrl-CS"/>
              </w:rPr>
              <w:t>:</w:t>
            </w:r>
            <w:r w:rsidRPr="00E70078">
              <w:t xml:space="preserve"> Oxford University Press</w:t>
            </w:r>
            <w:r w:rsidRPr="00E70078">
              <w:rPr>
                <w:lang w:val="sr-Cyrl-CS"/>
              </w:rPr>
              <w:t>.</w:t>
            </w:r>
          </w:p>
          <w:p w:rsidR="00802F67" w:rsidRPr="00E70078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E70078">
              <w:rPr>
                <w:lang w:val="sr-Cyrl-CS"/>
              </w:rPr>
              <w:t xml:space="preserve">Дамњановић, </w:t>
            </w:r>
            <w:r>
              <w:rPr>
                <w:lang w:val="sr-Latn-RS"/>
              </w:rPr>
              <w:t xml:space="preserve">J., 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 xml:space="preserve"> </w:t>
            </w:r>
            <w:r w:rsidRPr="00E70078">
              <w:rPr>
                <w:lang w:val="sr-Cyrl-CS"/>
              </w:rPr>
              <w:t xml:space="preserve">Ђурић, </w:t>
            </w:r>
            <w:r>
              <w:rPr>
                <w:lang w:val="sr-Cyrl-RS"/>
              </w:rPr>
              <w:t xml:space="preserve">Д. (2013). </w:t>
            </w:r>
            <w:r w:rsidRPr="00E70078">
              <w:rPr>
                <w:i/>
                <w:lang w:val="sr-Cyrl-CS"/>
              </w:rPr>
              <w:t>Међународна економија</w:t>
            </w:r>
            <w:r>
              <w:rPr>
                <w:lang w:val="sr-Cyrl-CS"/>
              </w:rPr>
              <w:t>.</w:t>
            </w:r>
            <w:r w:rsidRPr="00E70078">
              <w:rPr>
                <w:lang w:val="sr-Cyrl-CS"/>
              </w:rPr>
              <w:t xml:space="preserve"> Нови Сад</w:t>
            </w:r>
            <w:r>
              <w:rPr>
                <w:lang w:val="sr-Cyrl-CS"/>
              </w:rPr>
              <w:t>:</w:t>
            </w:r>
            <w:r w:rsidRPr="00E70078">
              <w:rPr>
                <w:lang w:val="sr-Cyrl-CS"/>
              </w:rPr>
              <w:t xml:space="preserve"> Алфа</w:t>
            </w:r>
            <w:r>
              <w:rPr>
                <w:lang w:val="sr-Cyrl-CS"/>
              </w:rPr>
              <w:t>-</w:t>
            </w:r>
            <w:r w:rsidRPr="00E70078">
              <w:rPr>
                <w:lang w:val="sr-Cyrl-CS"/>
              </w:rPr>
              <w:t>граф</w:t>
            </w:r>
            <w:r>
              <w:rPr>
                <w:lang w:val="sr-Cyrl-CS"/>
              </w:rPr>
              <w:t xml:space="preserve"> НС</w:t>
            </w:r>
            <w:r w:rsidRPr="00E70078">
              <w:rPr>
                <w:lang w:val="sr-Cyrl-CS"/>
              </w:rPr>
              <w:t>.</w:t>
            </w:r>
          </w:p>
          <w:p w:rsidR="00802F67" w:rsidRPr="00E70078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en-GB"/>
              </w:rPr>
              <w:t>Jovanovi</w:t>
            </w:r>
            <w:r>
              <w:rPr>
                <w:lang w:val="sr-Latn-RS"/>
              </w:rPr>
              <w:t xml:space="preserve">ć, M. (2013). </w:t>
            </w:r>
            <w:r w:rsidRPr="00E70078">
              <w:rPr>
                <w:i/>
                <w:lang w:val="en-GB"/>
              </w:rPr>
              <w:t>The Economics of European Integration</w:t>
            </w:r>
            <w:r>
              <w:rPr>
                <w:lang w:val="en-GB"/>
              </w:rPr>
              <w:t xml:space="preserve">, </w:t>
            </w:r>
            <w:r w:rsidRPr="00E70078">
              <w:rPr>
                <w:i/>
                <w:lang w:val="en-GB"/>
              </w:rPr>
              <w:t>Second Edition</w:t>
            </w:r>
            <w:r>
              <w:rPr>
                <w:lang w:val="en-GB"/>
              </w:rPr>
              <w:t xml:space="preserve">. </w:t>
            </w:r>
            <w:r w:rsidRPr="00E70078">
              <w:rPr>
                <w:lang w:val="en-GB"/>
              </w:rPr>
              <w:t>Cheltenham</w:t>
            </w:r>
            <w:r>
              <w:rPr>
                <w:lang w:val="en-GB"/>
              </w:rPr>
              <w:t>:</w:t>
            </w:r>
            <w:r w:rsidRPr="00E70078">
              <w:rPr>
                <w:lang w:val="en-GB"/>
              </w:rPr>
              <w:t xml:space="preserve"> Edward Elgar</w:t>
            </w:r>
            <w:r>
              <w:rPr>
                <w:lang w:val="en-GB"/>
              </w:rPr>
              <w:t>.</w:t>
            </w:r>
          </w:p>
        </w:tc>
      </w:tr>
      <w:tr w:rsidR="00802F67" w:rsidRPr="00E70078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 xml:space="preserve">Број часова </w:t>
            </w:r>
            <w:r w:rsidRPr="00E70078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02F67" w:rsidRPr="00B3563E" w:rsidRDefault="00802F67" w:rsidP="00205C52">
            <w:pPr>
              <w:rPr>
                <w:b/>
                <w:bCs/>
                <w:lang w:val="sr-Latn-RS"/>
              </w:rPr>
            </w:pPr>
            <w:r w:rsidRPr="00E70078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Latn-R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02F67" w:rsidRPr="00B3563E" w:rsidRDefault="00802F67" w:rsidP="00205C52">
            <w:pPr>
              <w:rPr>
                <w:b/>
                <w:bCs/>
                <w:lang w:val="sr-Latn-RS"/>
              </w:rPr>
            </w:pPr>
            <w:r w:rsidRPr="00E70078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sr-Latn-RS"/>
              </w:rPr>
              <w:t>45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bCs/>
                <w:lang w:val="sr-Cyrl-CS"/>
              </w:rPr>
              <w:t>Методе извођења наставе</w:t>
            </w:r>
          </w:p>
          <w:p w:rsidR="00802F67" w:rsidRPr="00B3563E" w:rsidRDefault="00802F67" w:rsidP="00205C52">
            <w:pPr>
              <w:jc w:val="both"/>
              <w:rPr>
                <w:b/>
                <w:bCs/>
                <w:lang w:val="sr-Latn-RS"/>
              </w:rPr>
            </w:pPr>
            <w:r w:rsidRPr="00E70078">
              <w:rPr>
                <w:i/>
              </w:rPr>
              <w:t>Ex catedra</w:t>
            </w:r>
            <w:r w:rsidRPr="00E70078">
              <w:t xml:space="preserve"> предавања и вежбе уз активно учешће студената. </w:t>
            </w:r>
            <w:r w:rsidRPr="00E70078">
              <w:rPr>
                <w:lang w:val="sr-Cyrl-RS"/>
              </w:rPr>
              <w:t xml:space="preserve">Студије случаја. </w:t>
            </w:r>
            <w:r w:rsidRPr="00E70078">
              <w:t xml:space="preserve">Презентације краћих писаних есеја и семинарских радова студената. Интерактивни рад у форми дискусије и изношења индивидуалних ставова и закључака о </w:t>
            </w:r>
            <w:r w:rsidRPr="00E70078">
              <w:rPr>
                <w:lang w:val="sr-Cyrl-RS"/>
              </w:rPr>
              <w:t>конкретним</w:t>
            </w:r>
            <w:r w:rsidRPr="00E70078">
              <w:t xml:space="preserve"> проблемима.</w:t>
            </w:r>
          </w:p>
        </w:tc>
      </w:tr>
      <w:tr w:rsidR="00802F67" w:rsidRPr="00E70078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center"/>
              <w:rPr>
                <w:b/>
                <w:bCs/>
                <w:lang w:val="ru-RU"/>
              </w:rPr>
            </w:pPr>
            <w:r w:rsidRPr="00E70078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02F67" w:rsidRPr="00E70078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b/>
                <w:iCs/>
                <w:lang w:val="sr-Cyrl-CS"/>
              </w:rPr>
            </w:pPr>
            <w:r w:rsidRPr="00E70078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E70078" w:rsidRDefault="00802F67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55 </w:t>
            </w:r>
            <w:r w:rsidRPr="00E70078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b/>
                <w:bCs/>
                <w:lang w:val="sr-Cyrl-CS"/>
              </w:rPr>
            </w:pPr>
            <w:r w:rsidRPr="00E70078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02F67" w:rsidRPr="00E70078" w:rsidRDefault="00802F67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45 </w:t>
            </w:r>
            <w:r w:rsidRPr="00E70078">
              <w:rPr>
                <w:b/>
                <w:lang w:val="ru-RU"/>
              </w:rPr>
              <w:t>поена</w:t>
            </w:r>
          </w:p>
        </w:tc>
      </w:tr>
      <w:tr w:rsidR="00802F67" w:rsidRPr="00E70078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i/>
                <w:iCs/>
                <w:lang w:val="sr-Cyrl-CS"/>
              </w:rPr>
            </w:pPr>
            <w:r w:rsidRPr="00E70078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B3563E" w:rsidRDefault="00802F67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i/>
                <w:iCs/>
                <w:lang w:val="sr-Cyrl-CS"/>
              </w:rPr>
            </w:pPr>
            <w:r w:rsidRPr="00E70078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B3563E" w:rsidRDefault="00802F67" w:rsidP="00205C52">
            <w:pPr>
              <w:jc w:val="center"/>
              <w:rPr>
                <w:b/>
                <w:iCs/>
                <w:lang w:val="sr-Latn-RS"/>
              </w:rPr>
            </w:pPr>
            <w:r>
              <w:rPr>
                <w:b/>
                <w:iCs/>
                <w:lang w:val="sr-Latn-RS"/>
              </w:rPr>
              <w:t>45</w:t>
            </w:r>
          </w:p>
        </w:tc>
      </w:tr>
      <w:tr w:rsidR="00802F67" w:rsidRPr="00E70078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lang w:val="sr-Cyrl-CS"/>
              </w:rPr>
            </w:pPr>
            <w:r w:rsidRPr="00E70078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B3563E" w:rsidRDefault="00802F67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i/>
                <w:iCs/>
                <w:lang w:val="sr-Cyrl-CS"/>
              </w:rPr>
            </w:pPr>
            <w:r w:rsidRPr="00E70078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B3563E" w:rsidRDefault="00802F67" w:rsidP="00205C52">
            <w:pPr>
              <w:jc w:val="center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-</w:t>
            </w:r>
          </w:p>
        </w:tc>
      </w:tr>
      <w:tr w:rsidR="00802F67" w:rsidRPr="00E70078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lang w:val="ru-RU"/>
              </w:rPr>
            </w:pPr>
            <w:r w:rsidRPr="00E70078">
              <w:rPr>
                <w:lang w:val="sr-Cyrl-CS"/>
              </w:rPr>
              <w:t>остале активности</w:t>
            </w:r>
            <w:r w:rsidRPr="00E70078">
              <w:t xml:space="preserve"> </w:t>
            </w:r>
            <w:r w:rsidRPr="00E70078">
              <w:rPr>
                <w:lang w:val="sr-Cyrl-CS"/>
              </w:rPr>
              <w:t>и</w:t>
            </w:r>
            <w:r w:rsidRPr="00E70078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E70078" w:rsidRDefault="00802F67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2F67" w:rsidRPr="00E70078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lang w:val="sr-Cyrl-CS"/>
              </w:rPr>
            </w:pPr>
            <w:r w:rsidRPr="00E70078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B3563E" w:rsidRDefault="00802F67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E70078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02F67" w:rsidRDefault="00802F67" w:rsidP="00802F67">
      <w:pPr>
        <w:rPr>
          <w:lang w:val="sr-Latn-RS"/>
        </w:rPr>
      </w:pPr>
    </w:p>
    <w:p w:rsidR="00A61EA1" w:rsidRPr="00A61EA1" w:rsidRDefault="00802F67" w:rsidP="00A61EA1">
      <w:pPr>
        <w:jc w:val="right"/>
        <w:rPr>
          <w:rStyle w:val="Hyperlink"/>
        </w:rPr>
      </w:pPr>
      <w:r>
        <w:br w:type="page"/>
      </w:r>
      <w:r w:rsidR="00A61EA1">
        <w:rPr>
          <w:b/>
          <w:bCs/>
          <w:lang w:val="sr-Cyrl-CS"/>
        </w:rPr>
        <w:lastRenderedPageBreak/>
        <w:fldChar w:fldCharType="begin"/>
      </w:r>
      <w:r w:rsidR="00A61EA1">
        <w:rPr>
          <w:b/>
          <w:bCs/>
          <w:lang w:val="sr-Cyrl-CS"/>
        </w:rPr>
        <w:instrText xml:space="preserve"> HYPERLINK  \l "Pocetak" </w:instrText>
      </w:r>
      <w:r w:rsidR="00A61EA1">
        <w:rPr>
          <w:b/>
          <w:bCs/>
          <w:lang w:val="sr-Cyrl-CS"/>
        </w:rPr>
        <w:fldChar w:fldCharType="separate"/>
      </w:r>
      <w:r w:rsidR="00A61EA1" w:rsidRPr="00A61EA1">
        <w:rPr>
          <w:rStyle w:val="Hyperlink"/>
          <w:bCs/>
          <w:lang w:val="sr-Cyrl-CS"/>
        </w:rPr>
        <w:t>назад</w:t>
      </w:r>
    </w:p>
    <w:p w:rsidR="008B7A20" w:rsidRDefault="00A61EA1" w:rsidP="00A61EA1">
      <w:pPr>
        <w:jc w:val="right"/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BC545E" w:rsidRPr="00DA0F4D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Cs/>
                <w:lang w:val="sr-Cyrl-RS"/>
              </w:rPr>
            </w:pPr>
            <w:bookmarkStart w:id="5" w:name="EkMedjInt"/>
            <w:bookmarkEnd w:id="5"/>
            <w:r>
              <w:rPr>
                <w:bCs/>
                <w:lang w:val="sr-Cyrl-RS"/>
              </w:rPr>
              <w:t xml:space="preserve">МСС </w:t>
            </w:r>
            <w:r w:rsidRPr="00DA0F4D">
              <w:rPr>
                <w:bCs/>
                <w:lang w:val="sr-Cyrl-RS"/>
              </w:rPr>
              <w:t>Међународно пословање и финансије</w:t>
            </w:r>
          </w:p>
        </w:tc>
      </w:tr>
      <w:tr w:rsidR="00BC545E" w:rsidRPr="00DA0F4D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ЕКОНОМИКА МЕЂУНАРОДНИХ ИНТЕГРАЦИЈА</w:t>
            </w:r>
          </w:p>
        </w:tc>
      </w:tr>
      <w:tr w:rsidR="00BC545E" w:rsidRPr="00DA0F4D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DA0F4D">
              <w:rPr>
                <w:bCs/>
                <w:lang w:val="sr-Cyrl-CS"/>
              </w:rPr>
              <w:t>р МИРОСЛАВ ЈОВАНОВИЋ</w:t>
            </w:r>
          </w:p>
        </w:tc>
      </w:tr>
      <w:tr w:rsidR="00BC545E" w:rsidRPr="00DA0F4D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BC545E" w:rsidRPr="00DA0F4D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(8)</w:t>
            </w:r>
          </w:p>
        </w:tc>
      </w:tr>
      <w:tr w:rsidR="00BC545E" w:rsidRPr="00DA0F4D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C545E" w:rsidRPr="00DA0F4D" w:rsidRDefault="00BC545E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both"/>
              <w:rPr>
                <w:b/>
                <w:bCs/>
                <w:lang w:val="sr-Latn-RS"/>
              </w:rPr>
            </w:pPr>
            <w:r w:rsidRPr="00DA0F4D">
              <w:rPr>
                <w:b/>
                <w:bCs/>
                <w:lang w:val="sr-Cyrl-CS"/>
              </w:rPr>
              <w:t xml:space="preserve">Циљ предмета </w:t>
            </w:r>
          </w:p>
          <w:p w:rsidR="00BC545E" w:rsidRPr="00DA0F4D" w:rsidRDefault="00BC545E" w:rsidP="00205C52">
            <w:pPr>
              <w:jc w:val="both"/>
              <w:rPr>
                <w:b/>
                <w:bCs/>
                <w:lang w:val="sr-Cyrl-CS"/>
              </w:rPr>
            </w:pPr>
            <w:r w:rsidRPr="00DA0F4D">
              <w:rPr>
                <w:bCs/>
                <w:lang w:val="sr-Cyrl-RS"/>
              </w:rPr>
              <w:t>Потреба изучавања економских интеграција интензивирана је после Другог светског рата, када су земље света започеле привредни опоравак. Јавио се велики број различитих врста и облика међународних интеграција, од</w:t>
            </w:r>
            <w:r>
              <w:rPr>
                <w:bCs/>
                <w:lang w:val="sr-Cyrl-RS"/>
              </w:rPr>
              <w:t xml:space="preserve"> </w:t>
            </w:r>
            <w:r w:rsidRPr="00DA0F4D">
              <w:rPr>
                <w:bCs/>
                <w:lang w:val="sr-Cyrl-RS"/>
              </w:rPr>
              <w:t xml:space="preserve"> једноставног снижавања царинских стопа, па до формирања економских унија. Управо ова разноликост и сложеност економских интеграција их опредељује за дубље изучавање. Свака међународна интеграција има своје специфичности које је потребно разумети и савладати правила по којима функционишу да би се успешно пословало на таквим тржиштима, нарочито услед непрестаног настајања, нестајања и мењања форми постојећих интеграција. Стога је и циљ овог предмета да студентима приближи ову, пре свега, актуелну проблематику и оспособи их за пословање на таквим тржиштима.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both"/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 xml:space="preserve">Исход предмета </w:t>
            </w:r>
          </w:p>
          <w:p w:rsidR="00BC545E" w:rsidRPr="00DA0F4D" w:rsidRDefault="00BC545E" w:rsidP="00205C52">
            <w:pPr>
              <w:jc w:val="both"/>
              <w:rPr>
                <w:b/>
                <w:bCs/>
                <w:lang w:val="sr-Cyrl-RS"/>
              </w:rPr>
            </w:pPr>
            <w:r w:rsidRPr="00DA0F4D">
              <w:rPr>
                <w:bCs/>
                <w:lang w:val="sr-Cyrl-RS"/>
              </w:rPr>
              <w:t>Након савладавања градива из овог предмета, студенти ће бити оспособљени да разумеју узроке настанка, развоја и начина функционисања различитих врста и облика међународних интеграција, као и статичке и динамичке ефекте стварања интеграција.</w:t>
            </w:r>
            <w:r>
              <w:rPr>
                <w:bCs/>
                <w:lang w:val="sr-Cyrl-RS"/>
              </w:rPr>
              <w:t xml:space="preserve"> </w:t>
            </w:r>
            <w:r w:rsidRPr="00DA0F4D">
              <w:rPr>
                <w:bCs/>
                <w:lang w:val="sr-Cyrl-RS"/>
              </w:rPr>
              <w:t>С обзиром на упућеност домаћих трговинских токова ка Европској унији, евроазијској интеграцији и сл. студенти ће усвојити неопходна знања за пословање у оквиру ових интеграција, али и разумети правила и начела Светске трговинске организације чијем чланству Србија тежи.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both"/>
              <w:rPr>
                <w:b/>
                <w:bCs/>
                <w:lang w:val="ru-RU"/>
              </w:rPr>
            </w:pPr>
            <w:r w:rsidRPr="00DA0F4D">
              <w:rPr>
                <w:b/>
                <w:bCs/>
                <w:lang w:val="sr-Cyrl-CS"/>
              </w:rPr>
              <w:t>Садржај предмета</w:t>
            </w:r>
          </w:p>
          <w:p w:rsidR="00BC545E" w:rsidRPr="00DA0F4D" w:rsidRDefault="00BC545E" w:rsidP="00205C52">
            <w:pPr>
              <w:jc w:val="both"/>
              <w:rPr>
                <w:i/>
                <w:iCs/>
                <w:lang w:val="sr-Cyrl-CS"/>
              </w:rPr>
            </w:pPr>
            <w:r w:rsidRPr="00DA0F4D">
              <w:rPr>
                <w:i/>
                <w:iCs/>
                <w:lang w:val="sr-Cyrl-CS"/>
              </w:rPr>
              <w:t>Теоријска настава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Дефиниције, врсте и облици међународних интеграција</w:t>
            </w:r>
            <w:r>
              <w:rPr>
                <w:iCs/>
                <w:lang w:val="sr-Cyrl-C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Светска трговинска организација и економске интеграције</w:t>
            </w:r>
            <w:r>
              <w:rPr>
                <w:iCs/>
                <w:lang w:val="sr-Cyrl-C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Царинске уније, статички и динамички приступ</w:t>
            </w:r>
            <w:r>
              <w:rPr>
                <w:iCs/>
                <w:lang w:val="sr-Cyrl-C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Заједничка тржишта  (мобилност радне снаге, земља порекла робе, СДИ, ТНЦ)</w:t>
            </w:r>
            <w:r>
              <w:rPr>
                <w:iCs/>
                <w:lang w:val="sr-Cyrl-C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Економске уније (Европска унија, Евроазијска унија)</w:t>
            </w:r>
            <w:r>
              <w:rPr>
                <w:iCs/>
                <w:lang w:val="sr-Cyrl-C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CS"/>
              </w:rPr>
              <w:t>Интеграционе групе (</w:t>
            </w:r>
            <w:r w:rsidRPr="00DA0F4D">
              <w:rPr>
                <w:iCs/>
                <w:lang w:val="en-GB"/>
              </w:rPr>
              <w:t>N</w:t>
            </w:r>
            <w:r w:rsidRPr="00DA0F4D">
              <w:rPr>
                <w:iCs/>
                <w:lang w:val="sr-Cyrl-CS"/>
              </w:rPr>
              <w:t>А</w:t>
            </w:r>
            <w:r w:rsidRPr="00DA0F4D">
              <w:rPr>
                <w:iCs/>
                <w:lang w:val="sr-Latn-RS"/>
              </w:rPr>
              <w:t>FTA</w:t>
            </w:r>
            <w:r w:rsidRPr="00DA0F4D">
              <w:rPr>
                <w:iCs/>
                <w:lang w:val="sr-Cyrl-CS"/>
              </w:rPr>
              <w:t xml:space="preserve">, </w:t>
            </w:r>
            <w:r w:rsidRPr="00DA0F4D">
              <w:rPr>
                <w:iCs/>
                <w:lang w:val="en-GB"/>
              </w:rPr>
              <w:t>L</w:t>
            </w:r>
            <w:r w:rsidRPr="00DA0F4D">
              <w:rPr>
                <w:iCs/>
                <w:lang w:val="sr-Cyrl-CS"/>
              </w:rPr>
              <w:t>А</w:t>
            </w:r>
            <w:r w:rsidRPr="00DA0F4D">
              <w:rPr>
                <w:iCs/>
                <w:lang w:val="sr-Latn-RS"/>
              </w:rPr>
              <w:t>F</w:t>
            </w:r>
            <w:r w:rsidRPr="00DA0F4D">
              <w:rPr>
                <w:iCs/>
                <w:lang w:val="sr-Cyrl-CS"/>
              </w:rPr>
              <w:t>ТА, М</w:t>
            </w:r>
            <w:r w:rsidRPr="00DA0F4D">
              <w:rPr>
                <w:iCs/>
                <w:lang w:val="sr-Latn-RS"/>
              </w:rPr>
              <w:t>ERCOSUR, ASEAN, CEFTA)</w:t>
            </w:r>
            <w:r>
              <w:rPr>
                <w:iCs/>
                <w:lang w:val="sr-Cyrl-RS"/>
              </w:rPr>
              <w:t>.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0"/>
              </w:numPr>
              <w:jc w:val="both"/>
              <w:rPr>
                <w:iCs/>
                <w:lang w:val="sr-Cyrl-CS"/>
              </w:rPr>
            </w:pPr>
            <w:r w:rsidRPr="00DA0F4D">
              <w:rPr>
                <w:iCs/>
                <w:lang w:val="sr-Cyrl-RS"/>
              </w:rPr>
              <w:t>Ефекти креирања међународних интеграција</w:t>
            </w:r>
            <w:r>
              <w:rPr>
                <w:iCs/>
                <w:lang w:val="sr-Cyrl-RS"/>
              </w:rPr>
              <w:t>.</w:t>
            </w:r>
          </w:p>
          <w:p w:rsidR="00BC545E" w:rsidRDefault="00BC545E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BC545E" w:rsidRPr="00DA0F4D" w:rsidRDefault="00BC545E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DA0F4D">
              <w:rPr>
                <w:i/>
                <w:lang w:val="sr-Cyrl-RS"/>
              </w:rPr>
              <w:t>Практична настава</w:t>
            </w:r>
          </w:p>
          <w:p w:rsidR="00BC545E" w:rsidRPr="00DA0F4D" w:rsidRDefault="00BC545E" w:rsidP="00CC0A83">
            <w:pPr>
              <w:pStyle w:val="ListParagraph"/>
              <w:numPr>
                <w:ilvl w:val="0"/>
                <w:numId w:val="41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DA0F4D">
              <w:t>Анализа студија случаја и конкретних примера из праксе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both"/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 xml:space="preserve">Литература </w:t>
            </w:r>
          </w:p>
          <w:p w:rsidR="00BC545E" w:rsidRPr="00DA0F4D" w:rsidRDefault="00BC545E" w:rsidP="00205C52">
            <w:pPr>
              <w:jc w:val="both"/>
              <w:rPr>
                <w:bCs/>
                <w:lang w:val="sr-Cyrl-CS"/>
              </w:rPr>
            </w:pPr>
            <w:r w:rsidRPr="00DA0F4D">
              <w:rPr>
                <w:bCs/>
                <w:lang w:val="sr-Cyrl-CS"/>
              </w:rPr>
              <w:t xml:space="preserve">Салваторе, </w:t>
            </w:r>
            <w:r>
              <w:rPr>
                <w:bCs/>
                <w:lang w:val="sr-Cyrl-CS"/>
              </w:rPr>
              <w:t xml:space="preserve">Д. (2014). </w:t>
            </w:r>
            <w:r w:rsidRPr="00DA0F4D">
              <w:rPr>
                <w:bCs/>
                <w:i/>
                <w:lang w:val="sr-Cyrl-CS"/>
              </w:rPr>
              <w:t>Међународна економија</w:t>
            </w:r>
            <w:r>
              <w:rPr>
                <w:bCs/>
                <w:lang w:val="sr-Cyrl-CS"/>
              </w:rPr>
              <w:t>.</w:t>
            </w:r>
            <w:r w:rsidRPr="00DA0F4D">
              <w:rPr>
                <w:bCs/>
                <w:lang w:val="sr-Cyrl-CS"/>
              </w:rPr>
              <w:t xml:space="preserve"> Београд</w:t>
            </w:r>
            <w:r>
              <w:rPr>
                <w:bCs/>
                <w:lang w:val="sr-Cyrl-CS"/>
              </w:rPr>
              <w:t>:</w:t>
            </w:r>
            <w:r w:rsidRPr="00DA0F4D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ЦИД Економског факултета</w:t>
            </w:r>
            <w:r w:rsidRPr="00DA0F4D">
              <w:rPr>
                <w:bCs/>
                <w:lang w:val="sr-Cyrl-CS"/>
              </w:rPr>
              <w:t>.</w:t>
            </w:r>
          </w:p>
          <w:p w:rsidR="00BC545E" w:rsidRPr="00E70078" w:rsidRDefault="00BC545E" w:rsidP="00205C52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E70078">
              <w:rPr>
                <w:lang w:val="sr-Cyrl-CS"/>
              </w:rPr>
              <w:t xml:space="preserve">Дамњановић, </w:t>
            </w:r>
            <w:r>
              <w:rPr>
                <w:lang w:val="sr-Latn-RS"/>
              </w:rPr>
              <w:t xml:space="preserve">J., 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 xml:space="preserve"> </w:t>
            </w:r>
            <w:r w:rsidRPr="00E70078">
              <w:rPr>
                <w:lang w:val="sr-Cyrl-CS"/>
              </w:rPr>
              <w:t xml:space="preserve">Ђурић, </w:t>
            </w:r>
            <w:r>
              <w:rPr>
                <w:lang w:val="sr-Cyrl-RS"/>
              </w:rPr>
              <w:t xml:space="preserve">Д. (2012). </w:t>
            </w:r>
            <w:r w:rsidRPr="00E70078">
              <w:rPr>
                <w:i/>
                <w:lang w:val="sr-Cyrl-CS"/>
              </w:rPr>
              <w:t>Међународн</w:t>
            </w:r>
            <w:r>
              <w:rPr>
                <w:i/>
                <w:lang w:val="sr-Cyrl-CS"/>
              </w:rPr>
              <w:t>о</w:t>
            </w:r>
            <w:r w:rsidRPr="00E70078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пословање</w:t>
            </w:r>
            <w:r>
              <w:rPr>
                <w:lang w:val="sr-Cyrl-CS"/>
              </w:rPr>
              <w:t>.</w:t>
            </w:r>
            <w:r w:rsidRPr="00E70078">
              <w:rPr>
                <w:lang w:val="sr-Cyrl-CS"/>
              </w:rPr>
              <w:t xml:space="preserve"> Нови Сад</w:t>
            </w:r>
            <w:r>
              <w:rPr>
                <w:lang w:val="sr-Cyrl-CS"/>
              </w:rPr>
              <w:t>:</w:t>
            </w:r>
            <w:r w:rsidRPr="00E70078">
              <w:rPr>
                <w:lang w:val="sr-Cyrl-CS"/>
              </w:rPr>
              <w:t xml:space="preserve"> Алфа</w:t>
            </w:r>
            <w:r>
              <w:rPr>
                <w:lang w:val="sr-Cyrl-CS"/>
              </w:rPr>
              <w:t>-</w:t>
            </w:r>
            <w:r w:rsidRPr="00E70078">
              <w:rPr>
                <w:lang w:val="sr-Cyrl-CS"/>
              </w:rPr>
              <w:t>граф</w:t>
            </w:r>
            <w:r>
              <w:rPr>
                <w:lang w:val="sr-Cyrl-CS"/>
              </w:rPr>
              <w:t xml:space="preserve"> НС</w:t>
            </w:r>
            <w:r w:rsidRPr="00E70078">
              <w:rPr>
                <w:lang w:val="sr-Cyrl-CS"/>
              </w:rPr>
              <w:t>.</w:t>
            </w:r>
          </w:p>
          <w:p w:rsidR="00BC545E" w:rsidRPr="00DA0F4D" w:rsidRDefault="00BC545E" w:rsidP="00205C52">
            <w:pPr>
              <w:jc w:val="both"/>
              <w:rPr>
                <w:bCs/>
                <w:lang w:val="sr-Cyrl-RS"/>
              </w:rPr>
            </w:pPr>
            <w:r w:rsidRPr="00DA0F4D">
              <w:rPr>
                <w:bCs/>
                <w:lang w:val="sr-Latn-RS"/>
              </w:rPr>
              <w:t>Jovanovic,</w:t>
            </w:r>
            <w:r>
              <w:rPr>
                <w:bCs/>
                <w:lang w:val="sr-Cyrl-RS"/>
              </w:rPr>
              <w:t xml:space="preserve"> М. (2015). </w:t>
            </w:r>
            <w:r w:rsidRPr="00DA0F4D">
              <w:rPr>
                <w:bCs/>
                <w:i/>
                <w:lang w:val="sr-Cyrl-CS"/>
              </w:rPr>
              <w:t>Т</w:t>
            </w:r>
            <w:r w:rsidRPr="00DA0F4D">
              <w:rPr>
                <w:bCs/>
                <w:i/>
                <w:lang w:val="sr-Latn-RS"/>
              </w:rPr>
              <w:t>he Economics of International Integration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RS"/>
              </w:rPr>
              <w:t xml:space="preserve"> </w:t>
            </w:r>
            <w:r w:rsidRPr="00DA0F4D">
              <w:rPr>
                <w:bCs/>
                <w:i/>
                <w:lang w:val="sr-Latn-RS"/>
              </w:rPr>
              <w:t>Second</w:t>
            </w:r>
            <w:r w:rsidRPr="00DA0F4D">
              <w:rPr>
                <w:bCs/>
                <w:i/>
                <w:lang w:val="sr-Cyrl-RS"/>
              </w:rPr>
              <w:t xml:space="preserve"> Е</w:t>
            </w:r>
            <w:r w:rsidRPr="00DA0F4D">
              <w:rPr>
                <w:bCs/>
                <w:i/>
                <w:lang w:val="sr-Latn-RS"/>
              </w:rPr>
              <w:t>dition</w:t>
            </w:r>
            <w:r>
              <w:rPr>
                <w:bCs/>
                <w:lang w:val="sr-Cyrl-RS"/>
              </w:rPr>
              <w:t>.</w:t>
            </w:r>
            <w:r w:rsidRPr="00DA0F4D">
              <w:rPr>
                <w:bCs/>
                <w:lang w:val="sr-Latn-RS"/>
              </w:rPr>
              <w:t xml:space="preserve"> Cheltenham</w:t>
            </w:r>
            <w:r>
              <w:rPr>
                <w:bCs/>
                <w:lang w:val="sr-Cyrl-RS"/>
              </w:rPr>
              <w:t>:</w:t>
            </w:r>
            <w:r w:rsidRPr="00DA0F4D">
              <w:rPr>
                <w:bCs/>
                <w:lang w:val="sr-Latn-RS"/>
              </w:rPr>
              <w:t xml:space="preserve"> </w:t>
            </w:r>
            <w:r>
              <w:rPr>
                <w:bCs/>
                <w:lang w:val="sr-Latn-RS"/>
              </w:rPr>
              <w:t>Edward Elgar</w:t>
            </w:r>
            <w:r>
              <w:rPr>
                <w:bCs/>
                <w:lang w:val="sr-Cyrl-RS"/>
              </w:rPr>
              <w:t>.</w:t>
            </w:r>
          </w:p>
        </w:tc>
      </w:tr>
      <w:tr w:rsidR="00BC545E" w:rsidRPr="00DA0F4D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 xml:space="preserve">Број часова </w:t>
            </w:r>
            <w:r w:rsidRPr="00DA0F4D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bCs/>
                <w:lang w:val="en-US"/>
              </w:rPr>
            </w:pPr>
            <w:r w:rsidRPr="00DA0F4D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bCs/>
                <w:lang w:val="sr-Cyrl-CS"/>
              </w:rPr>
              <w:t>Методе извођења наставе</w:t>
            </w:r>
          </w:p>
          <w:p w:rsidR="00BC545E" w:rsidRPr="00DA0F4D" w:rsidRDefault="00BC545E" w:rsidP="00205C52">
            <w:pPr>
              <w:jc w:val="both"/>
              <w:rPr>
                <w:lang w:val="en-US"/>
              </w:rPr>
            </w:pPr>
            <w:r w:rsidRPr="00DA0F4D">
              <w:rPr>
                <w:i/>
              </w:rPr>
              <w:t>Ex catedra</w:t>
            </w:r>
            <w:r w:rsidRPr="00DA0F4D">
              <w:t xml:space="preserve"> предавања и вежбе уз активно учешће студената. Презентације краћих писаних есеја и семинарских радова студената. Дебате о примерима из праксе. Анализа студија случаја. Интерактивни рад у форми дискусије и изношења индивидуалних ставова и закључака о извесним проблемима</w:t>
            </w:r>
          </w:p>
        </w:tc>
      </w:tr>
      <w:tr w:rsidR="00BC545E" w:rsidRPr="00DA0F4D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center"/>
              <w:rPr>
                <w:b/>
                <w:bCs/>
                <w:lang w:val="ru-RU"/>
              </w:rPr>
            </w:pPr>
            <w:r w:rsidRPr="00DA0F4D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C545E" w:rsidRPr="00DA0F4D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iCs/>
                <w:lang w:val="sr-Cyrl-CS"/>
              </w:rPr>
            </w:pPr>
            <w:r w:rsidRPr="00DA0F4D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 п</w:t>
            </w:r>
            <w:r w:rsidRPr="00DA0F4D">
              <w:rPr>
                <w:b/>
                <w:lang w:val="ru-RU"/>
              </w:rPr>
              <w:t>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b/>
                <w:bCs/>
                <w:lang w:val="sr-Cyrl-CS"/>
              </w:rPr>
            </w:pPr>
            <w:r w:rsidRPr="00DA0F4D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35 </w:t>
            </w:r>
            <w:r w:rsidRPr="00DA0F4D">
              <w:rPr>
                <w:b/>
                <w:lang w:val="ru-RU"/>
              </w:rPr>
              <w:t>поена</w:t>
            </w:r>
          </w:p>
        </w:tc>
      </w:tr>
      <w:tr w:rsidR="00BC545E" w:rsidRPr="00DA0F4D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i/>
                <w:iCs/>
                <w:lang w:val="sr-Cyrl-CS"/>
              </w:rPr>
            </w:pPr>
            <w:r w:rsidRPr="00DA0F4D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i/>
                <w:iCs/>
                <w:lang w:val="sr-Cyrl-CS"/>
              </w:rPr>
            </w:pPr>
            <w:r w:rsidRPr="00DA0F4D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35</w:t>
            </w:r>
          </w:p>
        </w:tc>
      </w:tr>
      <w:tr w:rsidR="00BC545E" w:rsidRPr="00DA0F4D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lang w:val="sr-Cyrl-CS"/>
              </w:rPr>
            </w:pPr>
            <w:r w:rsidRPr="00DA0F4D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i/>
                <w:iCs/>
                <w:lang w:val="sr-Cyrl-CS"/>
              </w:rPr>
            </w:pPr>
            <w:r w:rsidRPr="00DA0F4D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-</w:t>
            </w:r>
          </w:p>
        </w:tc>
      </w:tr>
      <w:tr w:rsidR="00BC545E" w:rsidRPr="00DA0F4D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lang w:val="ru-RU"/>
              </w:rPr>
            </w:pPr>
            <w:r w:rsidRPr="00DA0F4D">
              <w:rPr>
                <w:lang w:val="sr-Cyrl-CS"/>
              </w:rPr>
              <w:t>остале активности</w:t>
            </w:r>
            <w:r w:rsidRPr="00DA0F4D">
              <w:t xml:space="preserve"> </w:t>
            </w:r>
            <w:r w:rsidRPr="00DA0F4D">
              <w:rPr>
                <w:lang w:val="sr-Cyrl-CS"/>
              </w:rPr>
              <w:t>и</w:t>
            </w:r>
            <w:r w:rsidRPr="00DA0F4D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BC545E" w:rsidRPr="00DA0F4D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lang w:val="sr-Cyrl-CS"/>
              </w:rPr>
            </w:pPr>
            <w:r w:rsidRPr="00DA0F4D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C545E" w:rsidRPr="00DA0F4D" w:rsidRDefault="00BC545E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BC545E" w:rsidRPr="00DA0F4D" w:rsidRDefault="00BC545E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B7A20" w:rsidRDefault="008B7A20" w:rsidP="008B7A20">
      <w:pPr>
        <w:rPr>
          <w:rStyle w:val="Hyperlink"/>
        </w:rPr>
      </w:pPr>
    </w:p>
    <w:p w:rsidR="00ED51B2" w:rsidRDefault="00ED51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ED51B2" w:rsidRDefault="00A61EA1" w:rsidP="00A61EA1">
      <w:pPr>
        <w:widowControl/>
        <w:autoSpaceDE/>
        <w:autoSpaceDN/>
        <w:adjustRightInd/>
        <w:spacing w:after="200" w:line="276" w:lineRule="auto"/>
        <w:jc w:val="right"/>
        <w:rPr>
          <w:lang w:val="sr-Cyrl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13"/>
        <w:gridCol w:w="999"/>
        <w:gridCol w:w="1507"/>
        <w:gridCol w:w="3423"/>
        <w:gridCol w:w="1201"/>
      </w:tblGrid>
      <w:tr w:rsidR="00ED51B2" w:rsidRPr="00B5711B" w:rsidTr="00205C52">
        <w:trPr>
          <w:trHeight w:val="235"/>
        </w:trPr>
        <w:tc>
          <w:tcPr>
            <w:tcW w:w="2163" w:type="dxa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413" w:type="dxa"/>
            <w:gridSpan w:val="4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bookmarkStart w:id="6" w:name="ZavMaster"/>
            <w:bookmarkEnd w:id="6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ED51B2" w:rsidRPr="00B5711B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413" w:type="dxa"/>
            <w:gridSpan w:val="4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ЗАВРШНИ МАСТЕР РАД</w:t>
            </w:r>
            <w:r w:rsidRPr="00B5711B">
              <w:rPr>
                <w:b/>
                <w:bCs/>
              </w:rPr>
              <w:t xml:space="preserve"> </w:t>
            </w:r>
          </w:p>
        </w:tc>
      </w:tr>
      <w:tr w:rsidR="00ED51B2" w:rsidRPr="00B5711B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413" w:type="dxa"/>
            <w:gridSpan w:val="4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обавезни</w:t>
            </w:r>
          </w:p>
        </w:tc>
      </w:tr>
      <w:tr w:rsidR="00ED51B2" w:rsidRPr="00B5711B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413" w:type="dxa"/>
            <w:gridSpan w:val="4"/>
            <w:shd w:val="clear" w:color="auto" w:fill="FBD4B4" w:themeFill="accent6" w:themeFillTint="66"/>
          </w:tcPr>
          <w:p w:rsidR="00ED51B2" w:rsidRPr="00D767B8" w:rsidRDefault="00ED51B2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</w:tc>
      </w:tr>
      <w:tr w:rsidR="00ED51B2" w:rsidRPr="00B5711B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413" w:type="dxa"/>
            <w:gridSpan w:val="4"/>
            <w:shd w:val="clear" w:color="auto" w:fill="FBD4B4" w:themeFill="accent6" w:themeFillTint="66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r>
              <w:rPr>
                <w:rFonts w:eastAsia="Calibri"/>
                <w:bCs/>
                <w:lang w:val="sr-Cyrl-RS" w:eastAsia="en-US"/>
              </w:rPr>
              <w:t>п</w:t>
            </w:r>
            <w:r w:rsidRPr="005229D1">
              <w:rPr>
                <w:rFonts w:eastAsia="Calibri"/>
                <w:bCs/>
                <w:lang w:val="en-US" w:eastAsia="en-US"/>
              </w:rPr>
              <w:t>оложени сви испити предвиђени</w:t>
            </w:r>
            <w:r>
              <w:rPr>
                <w:rFonts w:eastAsia="Calibri"/>
                <w:bCs/>
                <w:lang w:val="sr-Cyrl-RS" w:eastAsia="en-US"/>
              </w:rPr>
              <w:t xml:space="preserve"> наставним планом и</w:t>
            </w:r>
            <w:r w:rsidRPr="005229D1">
              <w:rPr>
                <w:rFonts w:eastAsia="Calibri"/>
                <w:bCs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lang w:val="sr-Cyrl-RS" w:eastAsia="en-US"/>
              </w:rPr>
              <w:t>програмом</w:t>
            </w:r>
            <w:r w:rsidRPr="005229D1">
              <w:rPr>
                <w:rFonts w:eastAsia="Calibri"/>
                <w:bCs/>
                <w:lang w:val="en-US" w:eastAsia="en-US"/>
              </w:rPr>
              <w:t xml:space="preserve"> </w:t>
            </w:r>
            <w:r w:rsidRPr="005229D1">
              <w:rPr>
                <w:rFonts w:eastAsia="Calibri"/>
                <w:bCs/>
                <w:lang w:val="ru-RU" w:eastAsia="en-US"/>
              </w:rPr>
              <w:t>мастер</w:t>
            </w:r>
            <w:r w:rsidRPr="005229D1">
              <w:rPr>
                <w:rFonts w:eastAsia="Calibri"/>
                <w:bCs/>
                <w:lang w:val="en-US" w:eastAsia="en-US"/>
              </w:rPr>
              <w:t xml:space="preserve"> </w:t>
            </w:r>
            <w:r w:rsidRPr="005229D1">
              <w:rPr>
                <w:rFonts w:eastAsia="Calibri"/>
                <w:bCs/>
                <w:lang w:val="sr-Cyrl-RS" w:eastAsia="en-US"/>
              </w:rPr>
              <w:t xml:space="preserve">струковних </w:t>
            </w:r>
            <w:r w:rsidRPr="005229D1">
              <w:rPr>
                <w:rFonts w:eastAsia="Calibri"/>
                <w:bCs/>
                <w:lang w:val="en-US" w:eastAsia="en-US"/>
              </w:rPr>
              <w:t xml:space="preserve"> студија</w:t>
            </w:r>
          </w:p>
        </w:tc>
      </w:tr>
      <w:tr w:rsidR="00ED51B2" w:rsidRPr="00B5711B" w:rsidTr="00205C52">
        <w:tc>
          <w:tcPr>
            <w:tcW w:w="9576" w:type="dxa"/>
            <w:gridSpan w:val="5"/>
            <w:shd w:val="clear" w:color="auto" w:fill="FDE9D9" w:themeFill="accent6" w:themeFillTint="33"/>
          </w:tcPr>
          <w:p w:rsidR="00ED51B2" w:rsidRPr="00344F97" w:rsidRDefault="00ED51B2" w:rsidP="00205C52">
            <w:pPr>
              <w:jc w:val="both"/>
              <w:rPr>
                <w:b/>
                <w:bCs/>
                <w:lang w:val="sr-Latn-RS"/>
              </w:rPr>
            </w:pPr>
            <w:r w:rsidRPr="00344F97">
              <w:rPr>
                <w:b/>
                <w:bCs/>
                <w:lang w:val="sr-Cyrl-CS"/>
              </w:rPr>
              <w:t>Циљ предмета</w:t>
            </w:r>
          </w:p>
          <w:p w:rsidR="00ED51B2" w:rsidRPr="00ED51B2" w:rsidRDefault="00ED51B2" w:rsidP="00205C52">
            <w:pPr>
              <w:jc w:val="both"/>
              <w:rPr>
                <w:bCs/>
                <w:lang w:val="sr-Cyrl-RS"/>
              </w:rPr>
            </w:pPr>
            <w:r w:rsidRPr="00ED51B2">
              <w:rPr>
                <w:bCs/>
                <w:lang w:val="sr-Cyrl-CS"/>
              </w:rPr>
              <w:t xml:space="preserve">Завршни мастер рад има за циљ да студенти на основу обављене стручне праксе и уз консултације са ментором, самостално примене стечена знања и вештине и на тај начин докажу да поседују способност за решавање практичних проблема из привредног или јавног сектора, који се тичу међународног пословања и финансија. </w:t>
            </w:r>
            <w:r w:rsidRPr="00ED51B2">
              <w:t>Циљ је да студенти писменим и усменим путем покажу да су савладали основе</w:t>
            </w:r>
            <w:r w:rsidRPr="00ED51B2">
              <w:rPr>
                <w:bCs/>
                <w:lang w:val="sr-Cyrl-CS"/>
              </w:rPr>
              <w:t xml:space="preserve"> квалитативног и квантитативног истраживања, да су стекли циљевима програма предвиђена знања и да су савладали савремене методе и технике које су неопходне да самостално и аналитички решавају комплексне практичне проблеме и доносе оптималне пословне одлуке у области међународног пословања и финансија.</w:t>
            </w:r>
          </w:p>
        </w:tc>
      </w:tr>
      <w:tr w:rsidR="00ED51B2" w:rsidRPr="00B5711B" w:rsidTr="00205C52">
        <w:tc>
          <w:tcPr>
            <w:tcW w:w="9576" w:type="dxa"/>
            <w:gridSpan w:val="5"/>
            <w:shd w:val="clear" w:color="auto" w:fill="FDE9D9" w:themeFill="accent6" w:themeFillTint="33"/>
          </w:tcPr>
          <w:p w:rsidR="00ED51B2" w:rsidRPr="00344F97" w:rsidRDefault="00ED51B2" w:rsidP="00205C52">
            <w:pPr>
              <w:jc w:val="both"/>
              <w:rPr>
                <w:b/>
                <w:bCs/>
                <w:lang w:val="sr-Latn-RS"/>
              </w:rPr>
            </w:pPr>
            <w:r w:rsidRPr="00344F97">
              <w:rPr>
                <w:b/>
                <w:bCs/>
                <w:lang w:val="sr-Cyrl-CS"/>
              </w:rPr>
              <w:t xml:space="preserve">Исход предмета </w:t>
            </w:r>
          </w:p>
          <w:p w:rsidR="00ED51B2" w:rsidRPr="00ED51B2" w:rsidRDefault="00ED51B2" w:rsidP="00205C52">
            <w:pPr>
              <w:jc w:val="both"/>
              <w:rPr>
                <w:bCs/>
                <w:lang w:val="sr-Cyrl-RS"/>
              </w:rPr>
            </w:pPr>
            <w:r w:rsidRPr="00ED51B2">
              <w:t xml:space="preserve">Израдом Завршног мастер рада, студенти треба да докажу да поседују способност да опишу проблематику која је тема рада, да испоље креативност у анализи практичног проблема и у складу са стандардима струке предложе модел за његово решење. Одбраном Завршног мастер рада студенти треба да докажу да су компетентни за генерисање </w:t>
            </w:r>
            <w:r w:rsidRPr="00ED51B2">
              <w:rPr>
                <w:bCs/>
                <w:lang w:val="sr-Cyrl-CS"/>
              </w:rPr>
              <w:t xml:space="preserve">адекватних информација и њихово интегрисање у циљу решавања практичних проблема, као и за доношење квалитетних предлога за решавање комплексних практичних проблема из области међународног пословања и финансија. </w:t>
            </w:r>
          </w:p>
        </w:tc>
      </w:tr>
      <w:tr w:rsidR="00ED51B2" w:rsidRPr="00B5711B" w:rsidTr="00205C52">
        <w:tc>
          <w:tcPr>
            <w:tcW w:w="9576" w:type="dxa"/>
            <w:gridSpan w:val="5"/>
            <w:shd w:val="clear" w:color="auto" w:fill="FDE9D9" w:themeFill="accent6" w:themeFillTint="33"/>
          </w:tcPr>
          <w:p w:rsidR="00ED51B2" w:rsidRPr="00344F97" w:rsidRDefault="00ED51B2" w:rsidP="00205C52">
            <w:pPr>
              <w:jc w:val="both"/>
              <w:rPr>
                <w:b/>
                <w:bCs/>
                <w:lang w:val="ru-RU"/>
              </w:rPr>
            </w:pPr>
            <w:r w:rsidRPr="00344F97">
              <w:rPr>
                <w:b/>
                <w:bCs/>
                <w:lang w:val="sr-Cyrl-CS"/>
              </w:rPr>
              <w:t>Садржај предмета</w:t>
            </w:r>
          </w:p>
          <w:p w:rsidR="00ED51B2" w:rsidRPr="005229D1" w:rsidRDefault="00ED51B2" w:rsidP="00205C5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lang w:val="sr-Cyrl-CS" w:eastAsia="en-US"/>
              </w:rPr>
            </w:pPr>
            <w:r w:rsidRPr="005229D1">
              <w:rPr>
                <w:rFonts w:eastAsia="Calibri"/>
                <w:bCs/>
                <w:lang w:val="sr-Cyrl-CS" w:eastAsia="en-US"/>
              </w:rPr>
              <w:t>Тему завршног мастер рада из области међународног пословања и финансија дефинишу студент, изабрани наставник- ментор и представник привредне или јавне институције у оквиру које је студент обављао ст</w:t>
            </w:r>
            <w:r>
              <w:rPr>
                <w:rFonts w:eastAsia="Calibri"/>
                <w:bCs/>
                <w:lang w:val="sr-Cyrl-CS" w:eastAsia="en-US"/>
              </w:rPr>
              <w:t>р</w:t>
            </w:r>
            <w:r w:rsidRPr="005229D1">
              <w:rPr>
                <w:rFonts w:eastAsia="Calibri"/>
                <w:bCs/>
                <w:lang w:val="sr-Cyrl-CS" w:eastAsia="en-US"/>
              </w:rPr>
              <w:t>учну праксу</w:t>
            </w:r>
            <w:r>
              <w:rPr>
                <w:rFonts w:eastAsia="Calibri"/>
                <w:bCs/>
                <w:lang w:val="sr-Cyrl-CS" w:eastAsia="en-US"/>
              </w:rPr>
              <w:t>-</w:t>
            </w:r>
            <w:r w:rsidRPr="00D767B8">
              <w:rPr>
                <w:rFonts w:eastAsia="Calibri"/>
                <w:bCs/>
                <w:lang w:val="sr-Cyrl-CS" w:eastAsia="en-US"/>
              </w:rPr>
              <w:t>коментор</w:t>
            </w:r>
            <w:r w:rsidRPr="005229D1">
              <w:rPr>
                <w:rFonts w:eastAsia="Calibri"/>
                <w:bCs/>
                <w:lang w:val="sr-Cyrl-CS" w:eastAsia="en-US"/>
              </w:rPr>
              <w:t>. Предвиђено је да се завршни рад ради у привредној или јавној институцији са којом Висока пословна школа струковних студија из Новог Сада има потписан уговор о сарадњи и да представник те институције буде члан Комисије за одбрану завршног рада. Завршни рад на мастер струковним студијама представља пројекат у којем се решава практични проблем из привредног или јавног сектора и који је прихваћен од стране пр</w:t>
            </w:r>
            <w:r>
              <w:rPr>
                <w:rFonts w:eastAsia="Calibri"/>
                <w:bCs/>
                <w:lang w:val="sr-Cyrl-CS" w:eastAsia="en-US"/>
              </w:rPr>
              <w:t xml:space="preserve">ивредне или јавне институције. </w:t>
            </w:r>
          </w:p>
          <w:p w:rsidR="00ED51B2" w:rsidRPr="00E155A5" w:rsidRDefault="00ED51B2" w:rsidP="00205C5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lang w:val="sr-Cyrl-CS" w:eastAsia="en-US"/>
              </w:rPr>
            </w:pPr>
            <w:r w:rsidRPr="005229D1">
              <w:rPr>
                <w:rFonts w:eastAsia="Calibri"/>
                <w:bCs/>
                <w:lang w:val="sr-Cyrl-CS" w:eastAsia="en-US"/>
              </w:rPr>
              <w:t>Завршни мастер рад представља писану форму која се састоји из више целина. Након уводних разматрања, рад треба да садржи приказ теоријских и методолошких основа које су коришћене у циљу решавања конкретног проблема из привредног или јавног сектора, експериментални (практични) део, приказ добијених резултата, њихову анализу и предлог решења разматраног проблема, закључну дискусију и на крају списак коришћене литературе.</w:t>
            </w:r>
          </w:p>
        </w:tc>
      </w:tr>
      <w:tr w:rsidR="00ED51B2" w:rsidRPr="00B5711B" w:rsidTr="00205C52">
        <w:tc>
          <w:tcPr>
            <w:tcW w:w="9576" w:type="dxa"/>
            <w:gridSpan w:val="5"/>
            <w:shd w:val="clear" w:color="auto" w:fill="FDE9D9" w:themeFill="accent6" w:themeFillTint="33"/>
          </w:tcPr>
          <w:p w:rsidR="00ED51B2" w:rsidRPr="00344F97" w:rsidRDefault="00ED51B2" w:rsidP="00205C52">
            <w:pPr>
              <w:rPr>
                <w:b/>
                <w:bCs/>
                <w:lang w:val="sr-Cyrl-CS"/>
              </w:rPr>
            </w:pPr>
            <w:r w:rsidRPr="00344F97">
              <w:rPr>
                <w:b/>
                <w:bCs/>
                <w:lang w:val="sr-Cyrl-CS"/>
              </w:rPr>
              <w:t>Методе извођења наставе</w:t>
            </w:r>
          </w:p>
          <w:p w:rsidR="00ED51B2" w:rsidRDefault="00ED51B2" w:rsidP="00205C52">
            <w:pPr>
              <w:jc w:val="both"/>
              <w:rPr>
                <w:rFonts w:eastAsia="Calibri"/>
                <w:bCs/>
                <w:lang w:val="sr-Cyrl-CS" w:eastAsia="en-US"/>
              </w:rPr>
            </w:pPr>
            <w:r w:rsidRPr="005229D1">
              <w:rPr>
                <w:rFonts w:eastAsia="Calibri"/>
                <w:bCs/>
                <w:lang w:val="sr-Cyrl-CS" w:eastAsia="en-US"/>
              </w:rPr>
              <w:t>Израду завршног мастер рада,</w:t>
            </w:r>
            <w:r w:rsidRPr="005229D1">
              <w:rPr>
                <w:rFonts w:eastAsia="Calibri"/>
                <w:bCs/>
                <w:lang w:eastAsia="en-US"/>
              </w:rPr>
              <w:t xml:space="preserve"> студент реализује у </w:t>
            </w:r>
            <w:r w:rsidRPr="005229D1">
              <w:rPr>
                <w:rFonts w:eastAsia="Calibri"/>
                <w:bCs/>
                <w:lang w:val="sr-Cyrl-CS" w:eastAsia="en-US"/>
              </w:rPr>
              <w:t xml:space="preserve">складу са </w:t>
            </w:r>
            <w:r>
              <w:rPr>
                <w:rFonts w:eastAsia="Calibri"/>
                <w:bCs/>
                <w:lang w:val="sr-Cyrl-CS" w:eastAsia="en-US"/>
              </w:rPr>
              <w:t xml:space="preserve">Процедурама </w:t>
            </w:r>
            <w:r>
              <w:rPr>
                <w:rFonts w:eastAsia="Calibri"/>
                <w:bCs/>
                <w:lang w:eastAsia="en-US"/>
              </w:rPr>
              <w:t>израд</w:t>
            </w:r>
            <w:r>
              <w:rPr>
                <w:rFonts w:eastAsia="Calibri"/>
                <w:bCs/>
                <w:lang w:val="sr-Cyrl-RS" w:eastAsia="en-US"/>
              </w:rPr>
              <w:t>е и контроле квалитета</w:t>
            </w:r>
            <w:r w:rsidRPr="005229D1">
              <w:rPr>
                <w:rFonts w:eastAsia="Calibri"/>
                <w:bCs/>
                <w:lang w:eastAsia="en-US"/>
              </w:rPr>
              <w:t xml:space="preserve"> </w:t>
            </w:r>
            <w:r w:rsidRPr="005229D1">
              <w:rPr>
                <w:rFonts w:eastAsia="Calibri"/>
                <w:bCs/>
                <w:lang w:val="sr-Cyrl-RS" w:eastAsia="en-US"/>
              </w:rPr>
              <w:t>мастер</w:t>
            </w:r>
            <w:r w:rsidRPr="005229D1">
              <w:rPr>
                <w:rFonts w:eastAsia="Calibri"/>
                <w:bCs/>
                <w:lang w:eastAsia="en-US"/>
              </w:rPr>
              <w:t xml:space="preserve"> рада</w:t>
            </w:r>
            <w:r w:rsidRPr="005229D1">
              <w:rPr>
                <w:rFonts w:eastAsia="Calibri"/>
                <w:bCs/>
                <w:lang w:val="sr-Cyrl-CS" w:eastAsia="en-US"/>
              </w:rPr>
              <w:t>, у оквиру ког су</w:t>
            </w:r>
            <w:r w:rsidRPr="005229D1">
              <w:rPr>
                <w:rFonts w:eastAsia="Calibri"/>
                <w:bCs/>
                <w:lang w:eastAsia="en-US"/>
              </w:rPr>
              <w:t xml:space="preserve"> дефинисани</w:t>
            </w:r>
            <w:r>
              <w:rPr>
                <w:rFonts w:eastAsia="Calibri"/>
                <w:bCs/>
                <w:lang w:val="sr-Cyrl-RS" w:eastAsia="en-US"/>
              </w:rPr>
              <w:t xml:space="preserve"> садржај,</w:t>
            </w:r>
            <w:r w:rsidRPr="005229D1">
              <w:rPr>
                <w:rFonts w:eastAsia="Calibri"/>
                <w:bCs/>
                <w:lang w:eastAsia="en-US"/>
              </w:rPr>
              <w:t xml:space="preserve"> обим</w:t>
            </w:r>
            <w:r w:rsidRPr="005229D1">
              <w:rPr>
                <w:rFonts w:eastAsia="Calibri"/>
                <w:bCs/>
                <w:lang w:val="sr-Cyrl-CS" w:eastAsia="en-US"/>
              </w:rPr>
              <w:t>,</w:t>
            </w:r>
            <w:r w:rsidRPr="005229D1">
              <w:rPr>
                <w:rFonts w:eastAsia="Calibri"/>
                <w:bCs/>
                <w:lang w:eastAsia="en-US"/>
              </w:rPr>
              <w:t xml:space="preserve"> форма, пос</w:t>
            </w:r>
            <w:r>
              <w:rPr>
                <w:rFonts w:eastAsia="Calibri"/>
                <w:bCs/>
                <w:lang w:val="sr-Cyrl-RS" w:eastAsia="en-US"/>
              </w:rPr>
              <w:t>т</w:t>
            </w:r>
            <w:r w:rsidRPr="005229D1">
              <w:rPr>
                <w:rFonts w:eastAsia="Calibri"/>
                <w:bCs/>
                <w:lang w:eastAsia="en-US"/>
              </w:rPr>
              <w:t>упак израде и</w:t>
            </w:r>
            <w:r w:rsidRPr="005229D1">
              <w:rPr>
                <w:rFonts w:eastAsia="Calibri"/>
                <w:bCs/>
                <w:lang w:val="sr-Cyrl-CS" w:eastAsia="en-US"/>
              </w:rPr>
              <w:t xml:space="preserve"> </w:t>
            </w:r>
            <w:r w:rsidRPr="005229D1">
              <w:rPr>
                <w:rFonts w:eastAsia="Calibri"/>
                <w:bCs/>
                <w:lang w:eastAsia="en-US"/>
              </w:rPr>
              <w:t>одбране</w:t>
            </w:r>
            <w:r w:rsidRPr="005229D1">
              <w:rPr>
                <w:rFonts w:eastAsia="Calibri"/>
                <w:bCs/>
                <w:lang w:val="sr-Cyrl-CS" w:eastAsia="en-US"/>
              </w:rPr>
              <w:t xml:space="preserve"> рада</w:t>
            </w:r>
            <w:r w:rsidRPr="005229D1">
              <w:rPr>
                <w:rFonts w:eastAsia="Calibri"/>
                <w:bCs/>
                <w:lang w:eastAsia="en-US"/>
              </w:rPr>
              <w:t>.</w:t>
            </w:r>
            <w:r w:rsidRPr="005229D1">
              <w:rPr>
                <w:rFonts w:eastAsia="Calibri"/>
                <w:bCs/>
                <w:lang w:val="sr-Cyrl-CS" w:eastAsia="en-US"/>
              </w:rPr>
              <w:t xml:space="preserve"> Студент у комуникацији са наставником - ментором и представником институције у оквиру које обавља стручну праксу, к</w:t>
            </w:r>
            <w:r>
              <w:rPr>
                <w:rFonts w:eastAsia="Calibri"/>
                <w:bCs/>
                <w:lang w:val="sr-Cyrl-CS" w:eastAsia="en-US"/>
              </w:rPr>
              <w:t>р</w:t>
            </w:r>
            <w:r w:rsidRPr="005229D1">
              <w:rPr>
                <w:rFonts w:eastAsia="Calibri"/>
                <w:bCs/>
                <w:lang w:val="sr-Cyrl-CS" w:eastAsia="en-US"/>
              </w:rPr>
              <w:t>оз дискусије одабраних тема и анализе студија случаја долази до конкретних идеја за решавање разматраног пословног проблема који се тиче међународног или финансијског пословања.</w:t>
            </w:r>
          </w:p>
          <w:p w:rsidR="00ED51B2" w:rsidRPr="00ED51B2" w:rsidRDefault="00ED51B2" w:rsidP="00205C52">
            <w:pPr>
              <w:jc w:val="both"/>
              <w:rPr>
                <w:rFonts w:eastAsia="Calibri"/>
                <w:bCs/>
                <w:lang w:val="sr-Cyrl-CS" w:eastAsia="en-US"/>
              </w:rPr>
            </w:pPr>
            <w:r w:rsidRPr="00ED51B2">
              <w:rPr>
                <w:rFonts w:eastAsia="Calibri"/>
                <w:lang w:val="sr-Cyrl-CS"/>
              </w:rPr>
              <w:t>У току одбране кандидат прво усмено излаже писани део рада, након чега одговара на питања чланова Комисије за одбрану завршног рада. По завршетку одбране, Комисија утврђује оцену и саопштава је кандидату.</w:t>
            </w:r>
          </w:p>
        </w:tc>
      </w:tr>
      <w:tr w:rsidR="00ED51B2" w:rsidRPr="00B5711B" w:rsidTr="00205C52">
        <w:tc>
          <w:tcPr>
            <w:tcW w:w="9576" w:type="dxa"/>
            <w:gridSpan w:val="5"/>
            <w:shd w:val="clear" w:color="auto" w:fill="FDE9D9" w:themeFill="accent6" w:themeFillTint="33"/>
          </w:tcPr>
          <w:p w:rsidR="00ED51B2" w:rsidRPr="00B5711B" w:rsidRDefault="00ED51B2" w:rsidP="00205C52">
            <w:pPr>
              <w:jc w:val="center"/>
              <w:rPr>
                <w:b/>
                <w:bCs/>
                <w:lang w:val="ru-RU"/>
              </w:rPr>
            </w:pPr>
            <w:r w:rsidRPr="00B5711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ED51B2" w:rsidRPr="00B5711B" w:rsidTr="00205C52">
        <w:tc>
          <w:tcPr>
            <w:tcW w:w="3227" w:type="dxa"/>
            <w:gridSpan w:val="2"/>
            <w:shd w:val="clear" w:color="auto" w:fill="FDE9D9" w:themeFill="accent6" w:themeFillTint="33"/>
          </w:tcPr>
          <w:p w:rsidR="00ED51B2" w:rsidRPr="00020B72" w:rsidRDefault="00ED51B2" w:rsidP="00205C52">
            <w:pPr>
              <w:rPr>
                <w:b/>
                <w:iCs/>
                <w:lang w:val="sr-Cyrl-CS"/>
              </w:rPr>
            </w:pPr>
            <w:r w:rsidRPr="00020B7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D51B2" w:rsidRPr="00B5711B" w:rsidRDefault="00ED51B2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60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  <w:tc>
          <w:tcPr>
            <w:tcW w:w="3557" w:type="dxa"/>
            <w:shd w:val="clear" w:color="auto" w:fill="FDE9D9" w:themeFill="accent6" w:themeFillTint="33"/>
          </w:tcPr>
          <w:p w:rsidR="00ED51B2" w:rsidRPr="00020B72" w:rsidRDefault="00ED51B2" w:rsidP="00205C52">
            <w:pPr>
              <w:rPr>
                <w:b/>
                <w:bCs/>
                <w:lang w:val="sr-Cyrl-CS"/>
              </w:rPr>
            </w:pPr>
            <w:r w:rsidRPr="00020B7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33" w:type="dxa"/>
            <w:shd w:val="clear" w:color="auto" w:fill="FDE9D9" w:themeFill="accent6" w:themeFillTint="33"/>
            <w:vAlign w:val="center"/>
          </w:tcPr>
          <w:p w:rsidR="00ED51B2" w:rsidRPr="00B5711B" w:rsidRDefault="00ED51B2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Latn-RS"/>
              </w:rPr>
              <w:t>4</w:t>
            </w:r>
            <w:r>
              <w:rPr>
                <w:b/>
                <w:lang w:val="sr-Cyrl-RS"/>
              </w:rPr>
              <w:t>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</w:tr>
      <w:tr w:rsidR="00ED51B2" w:rsidRPr="00B5711B" w:rsidTr="00205C52">
        <w:tc>
          <w:tcPr>
            <w:tcW w:w="3227" w:type="dxa"/>
            <w:gridSpan w:val="2"/>
            <w:shd w:val="clear" w:color="auto" w:fill="FDE9D9" w:themeFill="accent6" w:themeFillTint="33"/>
          </w:tcPr>
          <w:p w:rsidR="00ED51B2" w:rsidRPr="00B5711B" w:rsidRDefault="00ED51B2" w:rsidP="00205C5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писмена израда рада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D51B2" w:rsidRPr="00A21694" w:rsidRDefault="00ED51B2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60</w:t>
            </w:r>
          </w:p>
        </w:tc>
        <w:tc>
          <w:tcPr>
            <w:tcW w:w="3557" w:type="dxa"/>
            <w:shd w:val="clear" w:color="auto" w:fill="FDE9D9" w:themeFill="accent6" w:themeFillTint="33"/>
          </w:tcPr>
          <w:p w:rsidR="00ED51B2" w:rsidRPr="00B5711B" w:rsidRDefault="00ED51B2" w:rsidP="00205C5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усмена одбрана рада (презентација)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:rsidR="00ED51B2" w:rsidRPr="00D767B8" w:rsidRDefault="00ED51B2" w:rsidP="00205C52">
            <w:pPr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Latn-RS"/>
              </w:rPr>
              <w:t>4</w:t>
            </w:r>
            <w:r>
              <w:rPr>
                <w:b/>
                <w:iCs/>
                <w:lang w:val="sr-Cyrl-RS"/>
              </w:rPr>
              <w:t>0</w:t>
            </w:r>
          </w:p>
        </w:tc>
      </w:tr>
    </w:tbl>
    <w:p w:rsidR="00ED51B2" w:rsidRDefault="00ED51B2" w:rsidP="00ED51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ED51B2" w:rsidRDefault="00A61EA1" w:rsidP="00A61EA1">
      <w:pPr>
        <w:widowControl/>
        <w:autoSpaceDE/>
        <w:adjustRightInd/>
        <w:spacing w:after="200" w:line="276" w:lineRule="auto"/>
        <w:jc w:val="right"/>
        <w:rPr>
          <w:lang w:val="sr-Cyrl-RS"/>
        </w:rPr>
      </w:pPr>
      <w:r>
        <w:rPr>
          <w:b/>
          <w:bCs/>
          <w:lang w:val="sr-Cyrl-CS"/>
        </w:rPr>
        <w:fldChar w:fldCharType="end"/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263"/>
        <w:gridCol w:w="769"/>
        <w:gridCol w:w="1023"/>
        <w:gridCol w:w="1244"/>
        <w:gridCol w:w="3287"/>
        <w:gridCol w:w="736"/>
      </w:tblGrid>
      <w:tr w:rsidR="00ED51B2" w:rsidRPr="00B5711B" w:rsidTr="00ED51B2">
        <w:trPr>
          <w:trHeight w:val="235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bookmarkStart w:id="7" w:name="IzradaZavMaster"/>
            <w:bookmarkEnd w:id="7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ED51B2" w:rsidRPr="00B5711B" w:rsidTr="00ED51B2">
        <w:trPr>
          <w:trHeight w:val="235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и ниво студија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Default="00ED51B2" w:rsidP="00205C52">
            <w:pPr>
              <w:rPr>
                <w:bCs/>
                <w:lang w:val="sr-Cyrl-RS"/>
              </w:rPr>
            </w:pPr>
            <w:r w:rsidRPr="009160EF">
              <w:rPr>
                <w:rFonts w:eastAsia="Calibri"/>
                <w:lang w:val="sr-Cyrl-CS" w:eastAsia="en-US"/>
              </w:rPr>
              <w:t>Мастер струковне студије</w:t>
            </w:r>
          </w:p>
        </w:tc>
      </w:tr>
      <w:tr w:rsidR="00ED51B2" w:rsidRPr="00B5711B" w:rsidTr="00ED51B2">
        <w:trPr>
          <w:trHeight w:val="232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B5711B" w:rsidRDefault="00ED51B2" w:rsidP="00205C52">
            <w:pPr>
              <w:rPr>
                <w:b/>
                <w:bCs/>
              </w:rPr>
            </w:pPr>
            <w:r w:rsidRPr="00CB0514">
              <w:rPr>
                <w:rFonts w:eastAsia="Calibri"/>
                <w:b/>
                <w:bCs/>
                <w:lang w:val="sr-Cyrl-CS" w:eastAsia="en-US"/>
              </w:rPr>
              <w:t>ИЗРАДА ЗАВРШНОГ МАСТЕР РАДА</w:t>
            </w:r>
          </w:p>
        </w:tc>
      </w:tr>
      <w:tr w:rsidR="00ED51B2" w:rsidRPr="00B5711B" w:rsidTr="00ED51B2">
        <w:trPr>
          <w:trHeight w:val="232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764309" w:rsidRDefault="00ED51B2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сви наставници са студијског програма </w:t>
            </w:r>
          </w:p>
        </w:tc>
      </w:tr>
      <w:tr w:rsidR="00ED51B2" w:rsidRPr="00B5711B" w:rsidTr="00ED51B2">
        <w:trPr>
          <w:trHeight w:val="232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обавезни</w:t>
            </w:r>
          </w:p>
        </w:tc>
      </w:tr>
      <w:tr w:rsidR="00ED51B2" w:rsidRPr="00B5711B" w:rsidTr="00ED51B2">
        <w:trPr>
          <w:trHeight w:val="232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CB0514" w:rsidRDefault="00ED51B2" w:rsidP="00205C52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2</w:t>
            </w:r>
          </w:p>
        </w:tc>
      </w:tr>
      <w:tr w:rsidR="00ED51B2" w:rsidRPr="00B5711B" w:rsidTr="00ED51B2">
        <w:trPr>
          <w:trHeight w:val="232"/>
        </w:trPr>
        <w:tc>
          <w:tcPr>
            <w:tcW w:w="2265" w:type="dxa"/>
            <w:shd w:val="clear" w:color="auto" w:fill="FBD4B4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57" w:type="dxa"/>
            <w:gridSpan w:val="5"/>
            <w:shd w:val="clear" w:color="auto" w:fill="FBD4B4"/>
          </w:tcPr>
          <w:p w:rsidR="00ED51B2" w:rsidRPr="00B5711B" w:rsidRDefault="00ED51B2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FE4F8C" w:rsidRDefault="00ED51B2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Циљ предмета</w:t>
            </w:r>
          </w:p>
          <w:p w:rsidR="00ED51B2" w:rsidRPr="00B5711B" w:rsidRDefault="00ED51B2" w:rsidP="00205C52">
            <w:pPr>
              <w:jc w:val="both"/>
              <w:rPr>
                <w:bCs/>
                <w:lang w:val="sr-Cyrl-RS"/>
              </w:rPr>
            </w:pPr>
            <w:r w:rsidRPr="00CB0514">
              <w:rPr>
                <w:rFonts w:eastAsia="Calibri"/>
                <w:bCs/>
                <w:lang w:val="sr-Cyrl-RS" w:eastAsia="en-US"/>
              </w:rPr>
              <w:t xml:space="preserve">Циљ предмета је примена основних теоријско-методолошких, стручних и стручно-апликативних знања и метода у решавању конкретних проблема у оквиру међународног пословања и финансија. Циљ је да посредством изучавања </w:t>
            </w:r>
            <w:r>
              <w:rPr>
                <w:rFonts w:eastAsia="Calibri"/>
                <w:bCs/>
                <w:lang w:val="sr-Cyrl-RS" w:eastAsia="en-US"/>
              </w:rPr>
              <w:t xml:space="preserve">посматраног </w:t>
            </w:r>
            <w:r w:rsidRPr="00CB0514">
              <w:rPr>
                <w:rFonts w:eastAsia="Calibri"/>
                <w:bCs/>
                <w:lang w:val="sr-Cyrl-RS" w:eastAsia="en-US"/>
              </w:rPr>
              <w:t>проблема, његове структуре и сложености и на основу спроведених анализа, студент  изведе квалитетне</w:t>
            </w:r>
            <w:r>
              <w:rPr>
                <w:rFonts w:eastAsia="Calibri"/>
                <w:bCs/>
                <w:lang w:val="sr-Cyrl-RS" w:eastAsia="en-US"/>
              </w:rPr>
              <w:t xml:space="preserve"> и применљиве</w:t>
            </w:r>
            <w:r w:rsidRPr="00CB0514">
              <w:rPr>
                <w:rFonts w:eastAsia="Calibri"/>
                <w:bCs/>
                <w:lang w:val="sr-Cyrl-RS" w:eastAsia="en-US"/>
              </w:rPr>
              <w:t xml:space="preserve"> закључке о могућим начинима његовог решавања и донесе адекватне одлуке које воде у правцу решења анализираног проблема. Поред тога циљ предмета је да код студента развије способност јасног комуницирања и излагања идеја и решења усмено или у писаном облику.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FE4F8C" w:rsidRDefault="00ED51B2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Исход предмета</w:t>
            </w:r>
          </w:p>
          <w:p w:rsidR="00ED51B2" w:rsidRPr="00B5711B" w:rsidRDefault="00ED51B2" w:rsidP="00205C52">
            <w:pPr>
              <w:jc w:val="both"/>
              <w:rPr>
                <w:bCs/>
                <w:lang w:val="sr-Cyrl-RS"/>
              </w:rPr>
            </w:pPr>
            <w:r w:rsidRPr="00CB0514">
              <w:rPr>
                <w:bCs/>
              </w:rPr>
              <w:t xml:space="preserve">Након полагања овог предмета студент ће бити оспособљен да самостално и на бази раније стечених знања сагледа структуру задатог проблема и његове систематске анализе у циљу извођења закључака о могућим правцима његовог решавања. Поред тога студент </w:t>
            </w:r>
            <w:r>
              <w:rPr>
                <w:bCs/>
              </w:rPr>
              <w:t>ће бити оспособљен да усмено и</w:t>
            </w:r>
            <w:r w:rsidRPr="00CB0514">
              <w:rPr>
                <w:bCs/>
              </w:rPr>
              <w:t xml:space="preserve"> у дефинисаној писаној форми  изложи предлог за решавање анализираног п</w:t>
            </w:r>
            <w:r>
              <w:rPr>
                <w:bCs/>
              </w:rPr>
              <w:t>рактичног проблема, који је пре</w:t>
            </w:r>
            <w:r>
              <w:rPr>
                <w:bCs/>
                <w:lang w:val="sr-Cyrl-RS"/>
              </w:rPr>
              <w:t>т</w:t>
            </w:r>
            <w:r w:rsidRPr="00CB0514">
              <w:rPr>
                <w:bCs/>
              </w:rPr>
              <w:t>ходно прихваћен од стране ментора и</w:t>
            </w:r>
            <w:r>
              <w:rPr>
                <w:bCs/>
                <w:lang w:val="sr-Cyrl-RS"/>
              </w:rPr>
              <w:t xml:space="preserve"> представника</w:t>
            </w:r>
            <w:r w:rsidRPr="00CB0514">
              <w:rPr>
                <w:bCs/>
              </w:rPr>
              <w:t xml:space="preserve"> привредне или јавне институције којој је студент радио завршни рад.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FE4F8C" w:rsidRDefault="00ED51B2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Садржај предмета</w:t>
            </w:r>
          </w:p>
          <w:p w:rsidR="00ED51B2" w:rsidRPr="001A1FF3" w:rsidRDefault="00ED51B2" w:rsidP="00205C52">
            <w:pPr>
              <w:pStyle w:val="ListParagraph"/>
              <w:overflowPunct w:val="0"/>
              <w:ind w:left="0"/>
              <w:jc w:val="both"/>
              <w:textAlignment w:val="baseline"/>
              <w:rPr>
                <w:lang w:val="sr-Cyrl-RS"/>
              </w:rPr>
            </w:pPr>
            <w:r w:rsidRPr="00CB0514">
              <w:rPr>
                <w:bCs/>
                <w:lang w:val="sr-Cyrl-CS" w:eastAsia="en-US"/>
              </w:rPr>
              <w:t>Садржај предмета варира од случаја до случаја у циљу прилагођавања потребама израде конкретног мастер рада. Студент кроз консултације са ментором и представником институције у којој ради мастер рад дефинише релевантну литературу из теоријских и практичних области међународног и/или финансијског пословања, чије проучавање је неопходно за стицање функционалних знања потребних за успешну израду конкретног завршног рада.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CB0514" w:rsidRDefault="00ED51B2" w:rsidP="00205C52">
            <w:pPr>
              <w:rPr>
                <w:b/>
                <w:bCs/>
              </w:rPr>
            </w:pPr>
            <w:r w:rsidRPr="00CB0514">
              <w:rPr>
                <w:b/>
                <w:bCs/>
              </w:rPr>
              <w:t xml:space="preserve">Литература </w:t>
            </w:r>
          </w:p>
          <w:p w:rsidR="00ED51B2" w:rsidRPr="00CB0514" w:rsidRDefault="00ED51B2" w:rsidP="00205C52">
            <w:pPr>
              <w:rPr>
                <w:bCs/>
              </w:rPr>
            </w:pPr>
            <w:r>
              <w:rPr>
                <w:bCs/>
              </w:rPr>
              <w:t xml:space="preserve">Група аутора: </w:t>
            </w:r>
            <w:r>
              <w:rPr>
                <w:bCs/>
                <w:lang w:val="sr-Cyrl-RS"/>
              </w:rPr>
              <w:t>к</w:t>
            </w:r>
            <w:r w:rsidRPr="00CB0514">
              <w:rPr>
                <w:bCs/>
              </w:rPr>
              <w:t>њиге и часописи</w:t>
            </w:r>
            <w:r>
              <w:rPr>
                <w:bCs/>
              </w:rPr>
              <w:t xml:space="preserve"> са Кобсон листе,</w:t>
            </w:r>
            <w:r>
              <w:rPr>
                <w:bCs/>
                <w:lang w:val="sr-Cyrl-RS"/>
              </w:rPr>
              <w:t xml:space="preserve"> </w:t>
            </w:r>
            <w:r w:rsidRPr="00CB0514">
              <w:rPr>
                <w:bCs/>
              </w:rPr>
              <w:t>дипломски –мастер радови.</w:t>
            </w:r>
          </w:p>
        </w:tc>
      </w:tr>
      <w:tr w:rsidR="00ED51B2" w:rsidRPr="00B5711B" w:rsidTr="00ED51B2">
        <w:tc>
          <w:tcPr>
            <w:tcW w:w="3035" w:type="dxa"/>
            <w:gridSpan w:val="2"/>
            <w:shd w:val="clear" w:color="auto" w:fill="FDE9D9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Број часова </w:t>
            </w:r>
            <w:r w:rsidRPr="00B5711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6287" w:type="dxa"/>
            <w:gridSpan w:val="4"/>
            <w:shd w:val="clear" w:color="auto" w:fill="FDE9D9"/>
          </w:tcPr>
          <w:p w:rsidR="00ED51B2" w:rsidRPr="009160EF" w:rsidRDefault="00ED51B2" w:rsidP="00205C52">
            <w:pPr>
              <w:rPr>
                <w:b/>
                <w:bCs/>
                <w:lang w:val="sr-Cyrl-CS"/>
              </w:rPr>
            </w:pPr>
            <w:r w:rsidRPr="00CB0514">
              <w:rPr>
                <w:b/>
                <w:lang w:val="sr-Cyrl-CS"/>
              </w:rPr>
              <w:t>Студијски - примењени истраживачки рад: 16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Методе извођења наставе</w:t>
            </w:r>
          </w:p>
          <w:p w:rsidR="00ED51B2" w:rsidRPr="009160EF" w:rsidRDefault="00ED51B2" w:rsidP="00205C5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lang w:val="sr-Cyrl-CS" w:eastAsia="en-US"/>
              </w:rPr>
            </w:pPr>
            <w:r w:rsidRPr="00CB0514">
              <w:rPr>
                <w:rFonts w:eastAsia="Calibri"/>
                <w:bCs/>
                <w:lang w:val="sr-Cyrl-CS" w:eastAsia="en-US"/>
              </w:rPr>
              <w:t>Интерактивна теоријска и практична настава, примена метода истраживачког рада, консултације, анализа студија случаја.</w:t>
            </w:r>
          </w:p>
        </w:tc>
      </w:tr>
      <w:tr w:rsidR="00ED51B2" w:rsidRPr="00B5711B" w:rsidTr="00ED51B2">
        <w:tc>
          <w:tcPr>
            <w:tcW w:w="9322" w:type="dxa"/>
            <w:gridSpan w:val="6"/>
            <w:shd w:val="clear" w:color="auto" w:fill="FDE9D9"/>
          </w:tcPr>
          <w:p w:rsidR="00ED51B2" w:rsidRPr="00B5711B" w:rsidRDefault="00ED51B2" w:rsidP="00205C52">
            <w:pPr>
              <w:jc w:val="center"/>
              <w:rPr>
                <w:b/>
                <w:bCs/>
                <w:lang w:val="ru-RU"/>
              </w:rPr>
            </w:pPr>
            <w:r w:rsidRPr="00B5711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ED51B2" w:rsidRPr="00B5711B" w:rsidTr="00ED51B2">
        <w:tc>
          <w:tcPr>
            <w:tcW w:w="4060" w:type="dxa"/>
            <w:gridSpan w:val="3"/>
            <w:shd w:val="clear" w:color="auto" w:fill="FDE9D9"/>
          </w:tcPr>
          <w:p w:rsidR="00ED51B2" w:rsidRPr="00B5711B" w:rsidRDefault="00ED51B2" w:rsidP="00205C52">
            <w:pPr>
              <w:rPr>
                <w:b/>
                <w:i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ED51B2" w:rsidRPr="00B5711B" w:rsidRDefault="00ED51B2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70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  <w:tc>
          <w:tcPr>
            <w:tcW w:w="3291" w:type="dxa"/>
            <w:shd w:val="clear" w:color="auto" w:fill="FDE9D9"/>
          </w:tcPr>
          <w:p w:rsidR="00ED51B2" w:rsidRPr="00B5711B" w:rsidRDefault="00ED51B2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726" w:type="dxa"/>
            <w:shd w:val="clear" w:color="auto" w:fill="FDE9D9"/>
            <w:vAlign w:val="center"/>
          </w:tcPr>
          <w:p w:rsidR="00ED51B2" w:rsidRPr="00B5711B" w:rsidRDefault="00ED51B2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30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</w:tr>
      <w:tr w:rsidR="00ED51B2" w:rsidRPr="00B5711B" w:rsidTr="00ED51B2">
        <w:tc>
          <w:tcPr>
            <w:tcW w:w="4060" w:type="dxa"/>
            <w:gridSpan w:val="3"/>
            <w:shd w:val="clear" w:color="auto" w:fill="FDE9D9"/>
          </w:tcPr>
          <w:p w:rsidR="00ED51B2" w:rsidRPr="00B5711B" w:rsidRDefault="00ED51B2" w:rsidP="00205C52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ED51B2" w:rsidRPr="00B51BBC" w:rsidRDefault="00ED51B2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-</w:t>
            </w:r>
          </w:p>
        </w:tc>
        <w:tc>
          <w:tcPr>
            <w:tcW w:w="3291" w:type="dxa"/>
            <w:shd w:val="clear" w:color="auto" w:fill="FDE9D9"/>
            <w:vAlign w:val="center"/>
          </w:tcPr>
          <w:p w:rsidR="00ED51B2" w:rsidRPr="00B5711B" w:rsidRDefault="00ED51B2" w:rsidP="00205C52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писмени испит</w:t>
            </w:r>
          </w:p>
        </w:tc>
        <w:tc>
          <w:tcPr>
            <w:tcW w:w="726" w:type="dxa"/>
            <w:shd w:val="clear" w:color="auto" w:fill="FDE9D9"/>
          </w:tcPr>
          <w:p w:rsidR="00ED51B2" w:rsidRPr="009160EF" w:rsidRDefault="00ED51B2" w:rsidP="00205C52">
            <w:pPr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-</w:t>
            </w:r>
          </w:p>
        </w:tc>
      </w:tr>
      <w:tr w:rsidR="00ED51B2" w:rsidRPr="00B5711B" w:rsidTr="00ED51B2">
        <w:tc>
          <w:tcPr>
            <w:tcW w:w="4060" w:type="dxa"/>
            <w:gridSpan w:val="3"/>
            <w:shd w:val="clear" w:color="auto" w:fill="FDE9D9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ED51B2" w:rsidRPr="00B5711B" w:rsidRDefault="00ED51B2" w:rsidP="00205C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3291" w:type="dxa"/>
            <w:shd w:val="clear" w:color="auto" w:fill="FDE9D9"/>
          </w:tcPr>
          <w:p w:rsidR="00ED51B2" w:rsidRPr="00B5711B" w:rsidRDefault="00ED51B2" w:rsidP="00205C52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усмени испит</w:t>
            </w:r>
          </w:p>
        </w:tc>
        <w:tc>
          <w:tcPr>
            <w:tcW w:w="726" w:type="dxa"/>
            <w:shd w:val="clear" w:color="auto" w:fill="FDE9D9"/>
          </w:tcPr>
          <w:p w:rsidR="00ED51B2" w:rsidRPr="009160EF" w:rsidRDefault="00ED51B2" w:rsidP="00205C52">
            <w:pPr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3</w:t>
            </w:r>
            <w:r w:rsidRPr="009160EF">
              <w:rPr>
                <w:b/>
                <w:iCs/>
                <w:lang w:val="sr-Cyrl-RS"/>
              </w:rPr>
              <w:t>0</w:t>
            </w:r>
          </w:p>
        </w:tc>
      </w:tr>
      <w:tr w:rsidR="00ED51B2" w:rsidRPr="00B5711B" w:rsidTr="00ED51B2">
        <w:tc>
          <w:tcPr>
            <w:tcW w:w="4060" w:type="dxa"/>
            <w:gridSpan w:val="3"/>
            <w:shd w:val="clear" w:color="auto" w:fill="FDE9D9"/>
          </w:tcPr>
          <w:p w:rsidR="00ED51B2" w:rsidRPr="00B5711B" w:rsidRDefault="00ED51B2" w:rsidP="00205C52">
            <w:pPr>
              <w:rPr>
                <w:lang w:val="ru-RU"/>
              </w:rPr>
            </w:pPr>
            <w:r w:rsidRPr="00B5711B">
              <w:rPr>
                <w:lang w:val="sr-Cyrl-CS"/>
              </w:rPr>
              <w:t>остале активности</w:t>
            </w:r>
            <w:r>
              <w:rPr>
                <w:lang w:val="sr-Latn-RS"/>
              </w:rPr>
              <w:t xml:space="preserve"> </w:t>
            </w:r>
            <w:r w:rsidRPr="00B5711B">
              <w:rPr>
                <w:lang w:val="sr-Cyrl-CS"/>
              </w:rPr>
              <w:t>и</w:t>
            </w:r>
            <w:r w:rsidRPr="00B5711B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ED51B2" w:rsidRPr="00B51BBC" w:rsidRDefault="00ED51B2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-</w:t>
            </w:r>
          </w:p>
        </w:tc>
        <w:tc>
          <w:tcPr>
            <w:tcW w:w="3291" w:type="dxa"/>
            <w:shd w:val="clear" w:color="auto" w:fill="FDE9D9"/>
          </w:tcPr>
          <w:p w:rsidR="00ED51B2" w:rsidRPr="00B5711B" w:rsidRDefault="00ED51B2" w:rsidP="00205C52">
            <w:pPr>
              <w:rPr>
                <w:lang w:val="sr-Cyrl-CS"/>
              </w:rPr>
            </w:pPr>
          </w:p>
        </w:tc>
        <w:tc>
          <w:tcPr>
            <w:tcW w:w="726" w:type="dxa"/>
            <w:shd w:val="clear" w:color="auto" w:fill="FDE9D9"/>
            <w:vAlign w:val="center"/>
          </w:tcPr>
          <w:p w:rsidR="00ED51B2" w:rsidRPr="009160EF" w:rsidRDefault="00ED51B2" w:rsidP="00205C52">
            <w:pPr>
              <w:jc w:val="center"/>
              <w:rPr>
                <w:b/>
                <w:iCs/>
                <w:lang w:val="sr-Cyrl-RS"/>
              </w:rPr>
            </w:pPr>
          </w:p>
        </w:tc>
      </w:tr>
      <w:tr w:rsidR="00ED51B2" w:rsidRPr="00B5711B" w:rsidTr="00ED51B2">
        <w:tc>
          <w:tcPr>
            <w:tcW w:w="4060" w:type="dxa"/>
            <w:gridSpan w:val="3"/>
            <w:shd w:val="clear" w:color="auto" w:fill="FDE9D9"/>
          </w:tcPr>
          <w:p w:rsidR="00ED51B2" w:rsidRPr="00B5711B" w:rsidRDefault="00ED51B2" w:rsidP="00205C52">
            <w:pPr>
              <w:rPr>
                <w:lang w:val="sr-Cyrl-CS"/>
              </w:rPr>
            </w:pPr>
            <w:r w:rsidRPr="00B5711B">
              <w:rPr>
                <w:lang w:val="sr-Cyrl-CS"/>
              </w:rPr>
              <w:t xml:space="preserve">практичан рад: 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ED51B2" w:rsidRPr="00B51BBC" w:rsidRDefault="00ED51B2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7</w:t>
            </w: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3291" w:type="dxa"/>
            <w:shd w:val="clear" w:color="auto" w:fill="FDE9D9"/>
          </w:tcPr>
          <w:p w:rsidR="00ED51B2" w:rsidRPr="00B5711B" w:rsidRDefault="00ED51B2" w:rsidP="00205C52">
            <w:pPr>
              <w:rPr>
                <w:lang w:val="sr-Cyrl-CS"/>
              </w:rPr>
            </w:pPr>
          </w:p>
        </w:tc>
        <w:tc>
          <w:tcPr>
            <w:tcW w:w="726" w:type="dxa"/>
            <w:shd w:val="clear" w:color="auto" w:fill="FDE9D9"/>
            <w:vAlign w:val="center"/>
          </w:tcPr>
          <w:p w:rsidR="00ED51B2" w:rsidRPr="009160EF" w:rsidRDefault="00ED51B2" w:rsidP="00205C52">
            <w:pPr>
              <w:jc w:val="center"/>
              <w:rPr>
                <w:b/>
                <w:iCs/>
                <w:lang w:val="sr-Cyrl-RS"/>
              </w:rPr>
            </w:pPr>
          </w:p>
        </w:tc>
      </w:tr>
    </w:tbl>
    <w:p w:rsidR="00ED51B2" w:rsidRDefault="00ED51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802F67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02F67" w:rsidRPr="00DF2997" w:rsidTr="00205C52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/>
                <w:bCs/>
              </w:rPr>
            </w:pPr>
            <w:r w:rsidRPr="00DF2997">
              <w:rPr>
                <w:b/>
                <w:bCs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Cs/>
              </w:rPr>
            </w:pPr>
            <w:r w:rsidRPr="00DF2997"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802F67" w:rsidRPr="00DF2997" w:rsidTr="00205C52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r w:rsidRPr="00DF2997">
              <w:rPr>
                <w:b/>
                <w:bCs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/>
                <w:bCs/>
              </w:rPr>
            </w:pPr>
            <w:bookmarkStart w:id="8" w:name="InvestiranjeUHartijeOdVrednosti"/>
            <w:r w:rsidRPr="00DF2997">
              <w:rPr>
                <w:b/>
                <w:bCs/>
              </w:rPr>
              <w:t>ИНВЕСТИРАЊЕ У ХАРТИЈЕ ОД ВРЕДНОСТИ</w:t>
            </w:r>
            <w:bookmarkEnd w:id="8"/>
          </w:p>
        </w:tc>
      </w:tr>
      <w:tr w:rsidR="00802F67" w:rsidRPr="00DF2997" w:rsidTr="00205C52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/>
                <w:bCs/>
              </w:rPr>
            </w:pPr>
            <w:r w:rsidRPr="00DF2997">
              <w:rPr>
                <w:b/>
                <w:bCs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Cs/>
                <w:lang w:val="sr-Cyrl-CS"/>
              </w:rPr>
            </w:pPr>
            <w:r w:rsidRPr="00DF2997">
              <w:rPr>
                <w:bCs/>
                <w:lang w:val="sr-Cyrl-CS"/>
              </w:rPr>
              <w:t>Др ЈОВАН ЊЕГИЋ</w:t>
            </w:r>
          </w:p>
        </w:tc>
      </w:tr>
      <w:tr w:rsidR="00802F67" w:rsidRPr="00DF2997" w:rsidTr="00205C52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r w:rsidRPr="00DF2997">
              <w:rPr>
                <w:b/>
                <w:bCs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Cs/>
                <w:lang w:val="sr-Cyrl-CS"/>
              </w:rPr>
            </w:pPr>
            <w:r w:rsidRPr="00DF2997">
              <w:rPr>
                <w:bCs/>
                <w:lang w:val="sr-Cyrl-CS"/>
              </w:rPr>
              <w:t>обавезни</w:t>
            </w:r>
          </w:p>
        </w:tc>
      </w:tr>
      <w:tr w:rsidR="00802F67" w:rsidRPr="00DF2997" w:rsidTr="00205C52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r w:rsidRPr="00DF2997">
              <w:rPr>
                <w:b/>
                <w:bCs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Cs/>
                <w:lang w:val="sr-Cyrl-CS"/>
              </w:rPr>
            </w:pPr>
            <w:r w:rsidRPr="00DF2997">
              <w:rPr>
                <w:bCs/>
                <w:lang w:val="sr-Cyrl-CS"/>
              </w:rPr>
              <w:t>3+2</w:t>
            </w:r>
            <w:r w:rsidRPr="00DF2997">
              <w:rPr>
                <w:bCs/>
              </w:rPr>
              <w:t xml:space="preserve"> </w:t>
            </w:r>
            <w:r w:rsidRPr="00DF2997">
              <w:rPr>
                <w:bCs/>
                <w:lang w:val="sr-Cyrl-CS"/>
              </w:rPr>
              <w:t>(6)</w:t>
            </w:r>
          </w:p>
        </w:tc>
      </w:tr>
      <w:tr w:rsidR="00802F67" w:rsidRPr="00DF2997" w:rsidTr="00205C52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/>
                <w:bCs/>
              </w:rPr>
            </w:pPr>
            <w:r w:rsidRPr="00DF2997">
              <w:rPr>
                <w:b/>
                <w:bCs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2F67" w:rsidRPr="00DF2997" w:rsidRDefault="00802F67" w:rsidP="00205C52">
            <w:pPr>
              <w:rPr>
                <w:bCs/>
                <w:lang w:val="sr-Cyrl-CS"/>
              </w:rPr>
            </w:pPr>
            <w:r w:rsidRPr="00DF2997">
              <w:rPr>
                <w:bCs/>
                <w:lang w:val="sr-Cyrl-CS"/>
              </w:rPr>
              <w:t>нема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both"/>
              <w:rPr>
                <w:b/>
                <w:bCs/>
              </w:rPr>
            </w:pPr>
            <w:r w:rsidRPr="00DF2997">
              <w:rPr>
                <w:b/>
                <w:bCs/>
              </w:rPr>
              <w:t>Циљ предмета</w:t>
            </w:r>
          </w:p>
          <w:p w:rsidR="00802F67" w:rsidRPr="00DF2997" w:rsidRDefault="00802F67" w:rsidP="00205C52">
            <w:pPr>
              <w:jc w:val="both"/>
              <w:rPr>
                <w:b/>
                <w:bCs/>
                <w:lang w:val="sr-Cyrl-CS"/>
              </w:rPr>
            </w:pPr>
            <w:r w:rsidRPr="00DF2997">
              <w:rPr>
                <w:lang w:val="sr-Cyrl-CS"/>
              </w:rPr>
              <w:t>Циљ</w:t>
            </w:r>
            <w:r w:rsidRPr="00DF2997">
              <w:t xml:space="preserve"> предмета је</w:t>
            </w:r>
            <w:r w:rsidRPr="00DF2997">
              <w:rPr>
                <w:lang w:val="sr-Cyrl-CS"/>
              </w:rPr>
              <w:t xml:space="preserve"> стицање специфичних знања и вештина карактеристичних за инвестирање у хартије од вредности.</w:t>
            </w:r>
            <w:r w:rsidRPr="00DF2997">
              <w:t xml:space="preserve"> </w:t>
            </w:r>
            <w:r w:rsidRPr="00DF2997">
              <w:rPr>
                <w:bCs/>
                <w:lang w:val="sr-Cyrl-CS"/>
              </w:rPr>
              <w:t xml:space="preserve">По завршетку процеса учења, студенти ће знати да опишу карактеристике основних хартија од вредности и употребу финансијских деривата у циљу заштите од ризика, да дефинишу мере ризика хартија од вредности и опишу начела модерне портфолио теорије, као и да анализирају сложене стратегије трговања опцијама. Основни </w:t>
            </w:r>
            <w:r w:rsidRPr="00DF2997">
              <w:rPr>
                <w:lang w:val="sr-Cyrl-CS"/>
              </w:rPr>
              <w:t xml:space="preserve">циљ предмета је да по завршетку процеса учења </w:t>
            </w:r>
            <w:r w:rsidRPr="00DF2997">
              <w:rPr>
                <w:bCs/>
                <w:lang w:val="sr-Cyrl-CS"/>
              </w:rPr>
              <w:t xml:space="preserve">студенти стекну функционална знања </w:t>
            </w:r>
            <w:r w:rsidRPr="00DF2997">
              <w:rPr>
                <w:bCs/>
              </w:rPr>
              <w:t>из области инвестирања хартиј</w:t>
            </w:r>
            <w:r w:rsidRPr="00DF2997">
              <w:rPr>
                <w:bCs/>
                <w:lang w:val="sr-Cyrl-CS"/>
              </w:rPr>
              <w:t>е</w:t>
            </w:r>
            <w:r w:rsidRPr="00DF2997">
              <w:rPr>
                <w:bCs/>
              </w:rPr>
              <w:t xml:space="preserve"> од вредности</w:t>
            </w:r>
            <w:r w:rsidRPr="00DF2997">
              <w:rPr>
                <w:bCs/>
                <w:lang w:val="sr-Cyrl-CS"/>
              </w:rPr>
              <w:t xml:space="preserve"> (Портфолио теорија) и неопходне вештине за </w:t>
            </w:r>
            <w:r w:rsidRPr="00DF2997">
              <w:rPr>
                <w:bCs/>
              </w:rPr>
              <w:t>практичн</w:t>
            </w:r>
            <w:r w:rsidRPr="00DF2997">
              <w:rPr>
                <w:bCs/>
                <w:lang w:val="sr-Cyrl-CS"/>
              </w:rPr>
              <w:t>у</w:t>
            </w:r>
            <w:r w:rsidRPr="00DF2997">
              <w:rPr>
                <w:bCs/>
              </w:rPr>
              <w:t xml:space="preserve"> примен</w:t>
            </w:r>
            <w:r w:rsidRPr="00DF2997">
              <w:rPr>
                <w:bCs/>
                <w:lang w:val="sr-Cyrl-CS"/>
              </w:rPr>
              <w:t>у тих знања</w:t>
            </w:r>
            <w:r w:rsidRPr="00DF2997">
              <w:rPr>
                <w:bCs/>
              </w:rPr>
              <w:t xml:space="preserve"> на реалним подацима употребом софтверског пакета </w:t>
            </w:r>
            <w:r w:rsidRPr="00DF2997">
              <w:rPr>
                <w:bCs/>
                <w:i/>
              </w:rPr>
              <w:t>Excel</w:t>
            </w:r>
            <w:r w:rsidRPr="00DF2997">
              <w:rPr>
                <w:bCs/>
              </w:rPr>
              <w:t>.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both"/>
              <w:rPr>
                <w:b/>
                <w:bCs/>
              </w:rPr>
            </w:pPr>
            <w:r w:rsidRPr="00DF2997">
              <w:rPr>
                <w:b/>
                <w:bCs/>
              </w:rPr>
              <w:t xml:space="preserve">Исход предмета </w:t>
            </w:r>
          </w:p>
          <w:p w:rsidR="00802F67" w:rsidRPr="00DF2997" w:rsidRDefault="00802F67" w:rsidP="00205C52">
            <w:pPr>
              <w:jc w:val="both"/>
              <w:rPr>
                <w:bCs/>
                <w:lang w:val="sr-Cyrl-CS"/>
              </w:rPr>
            </w:pPr>
            <w:r w:rsidRPr="00DF2997">
              <w:rPr>
                <w:bCs/>
              </w:rPr>
              <w:t>Студенти ће по завршетку предмета</w:t>
            </w:r>
            <w:r w:rsidRPr="00DF2997">
              <w:rPr>
                <w:bCs/>
                <w:lang w:val="sr-Cyrl-CS"/>
              </w:rPr>
              <w:t xml:space="preserve"> Инвестирање у хартије од вредности</w:t>
            </w:r>
            <w:r w:rsidRPr="00DF2997">
              <w:rPr>
                <w:bCs/>
              </w:rPr>
              <w:t xml:space="preserve"> бити оспособљени да</w:t>
            </w:r>
            <w:r w:rsidRPr="00DF2997">
              <w:rPr>
                <w:bCs/>
                <w:lang w:val="sr-Cyrl-CS"/>
              </w:rPr>
              <w:t>:</w:t>
            </w:r>
          </w:p>
          <w:p w:rsidR="00802F67" w:rsidRPr="00DF2997" w:rsidRDefault="00802F67" w:rsidP="00681218">
            <w:pPr>
              <w:numPr>
                <w:ilvl w:val="0"/>
                <w:numId w:val="4"/>
              </w:numPr>
              <w:ind w:left="658"/>
              <w:jc w:val="both"/>
              <w:rPr>
                <w:bCs/>
                <w:lang w:val="sr-Cyrl-CS"/>
              </w:rPr>
            </w:pPr>
            <w:r w:rsidRPr="00DF2997">
              <w:rPr>
                <w:bCs/>
              </w:rPr>
              <w:t>самостално пронађу, преузму и анализирају финансијске податке о појединим хартијама од вредности,</w:t>
            </w:r>
          </w:p>
          <w:p w:rsidR="00802F67" w:rsidRPr="00DF2997" w:rsidRDefault="00802F67" w:rsidP="00681218">
            <w:pPr>
              <w:numPr>
                <w:ilvl w:val="0"/>
                <w:numId w:val="4"/>
              </w:numPr>
              <w:ind w:left="658"/>
              <w:jc w:val="both"/>
              <w:rPr>
                <w:bCs/>
                <w:lang w:val="sr-Cyrl-CS"/>
              </w:rPr>
            </w:pPr>
            <w:r w:rsidRPr="00DF2997">
              <w:rPr>
                <w:bCs/>
              </w:rPr>
              <w:t>изврше диверзификацију ризика и креирају сопствени портфолио на бази задатих преференци потенцијалног инвеститора</w:t>
            </w:r>
            <w:r w:rsidRPr="00DF2997">
              <w:rPr>
                <w:bCs/>
                <w:lang w:val="sr-Cyrl-CS"/>
              </w:rPr>
              <w:t>,</w:t>
            </w:r>
          </w:p>
          <w:p w:rsidR="00802F67" w:rsidRPr="00DF2997" w:rsidRDefault="00802F67" w:rsidP="00681218">
            <w:pPr>
              <w:numPr>
                <w:ilvl w:val="0"/>
                <w:numId w:val="4"/>
              </w:numPr>
              <w:ind w:left="658"/>
              <w:jc w:val="both"/>
              <w:rPr>
                <w:b/>
                <w:bCs/>
              </w:rPr>
            </w:pPr>
            <w:r w:rsidRPr="00DF2997">
              <w:rPr>
                <w:bCs/>
              </w:rPr>
              <w:t>представе сложене стратегије трговања финансијским дериватима</w:t>
            </w:r>
            <w:r w:rsidRPr="00DF2997">
              <w:rPr>
                <w:bCs/>
                <w:lang w:val="sr-Cyrl-CS"/>
              </w:rPr>
              <w:t xml:space="preserve"> и</w:t>
            </w:r>
            <w:r w:rsidRPr="00DF2997">
              <w:rPr>
                <w:bCs/>
              </w:rPr>
              <w:t xml:space="preserve"> изврше њихову компарацију. 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both"/>
              <w:rPr>
                <w:b/>
                <w:bCs/>
              </w:rPr>
            </w:pPr>
            <w:r w:rsidRPr="00DF2997">
              <w:rPr>
                <w:b/>
                <w:bCs/>
              </w:rPr>
              <w:t>Садржај предмета</w:t>
            </w:r>
          </w:p>
          <w:p w:rsidR="00802F67" w:rsidRPr="00DF2997" w:rsidRDefault="00802F67" w:rsidP="00205C52">
            <w:pPr>
              <w:jc w:val="both"/>
              <w:rPr>
                <w:i/>
                <w:iCs/>
              </w:rPr>
            </w:pPr>
            <w:r w:rsidRPr="00DF2997">
              <w:rPr>
                <w:i/>
                <w:iCs/>
              </w:rPr>
              <w:t>Теоријска настава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Основне хартије од вредности и финансијски деривати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Једноставни и сложени приноси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Мере ризика хартија од вредности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Модерна портфолио теорија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Заштита од ризика применом финансијских деривата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Вредновање опција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3"/>
              </w:numPr>
              <w:overflowPunct w:val="0"/>
              <w:ind w:left="658"/>
              <w:jc w:val="both"/>
              <w:textAlignment w:val="baseline"/>
            </w:pPr>
            <w:r w:rsidRPr="00DF2997">
              <w:t>Сложене стратегије трговања опцијама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205C52">
            <w:pPr>
              <w:pStyle w:val="ListParagraph"/>
              <w:overflowPunct w:val="0"/>
              <w:ind w:left="658"/>
              <w:jc w:val="both"/>
              <w:textAlignment w:val="baseline"/>
            </w:pPr>
          </w:p>
          <w:p w:rsidR="00802F67" w:rsidRPr="00DF2997" w:rsidRDefault="00802F67" w:rsidP="00205C52">
            <w:pPr>
              <w:overflowPunct w:val="0"/>
              <w:jc w:val="both"/>
              <w:textAlignment w:val="baseline"/>
              <w:rPr>
                <w:i/>
              </w:rPr>
            </w:pPr>
            <w:r w:rsidRPr="00DF2997">
              <w:rPr>
                <w:i/>
              </w:rPr>
              <w:t>Практична настава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5"/>
              </w:numPr>
              <w:overflowPunct w:val="0"/>
              <w:ind w:left="658"/>
              <w:jc w:val="both"/>
              <w:textAlignment w:val="baseline"/>
              <w:rPr>
                <w:i/>
                <w:lang w:val="sr-Cyrl-CS"/>
              </w:rPr>
            </w:pPr>
            <w:r w:rsidRPr="00DF2997">
              <w:t>Проблемски задаци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5"/>
              </w:numPr>
              <w:overflowPunct w:val="0"/>
              <w:ind w:left="658"/>
              <w:jc w:val="both"/>
              <w:textAlignment w:val="baseline"/>
              <w:rPr>
                <w:i/>
                <w:lang w:val="sr-Cyrl-CS"/>
              </w:rPr>
            </w:pPr>
            <w:r w:rsidRPr="00DF2997">
              <w:rPr>
                <w:lang w:val="sr-Cyrl-CS"/>
              </w:rPr>
              <w:t>С</w:t>
            </w:r>
            <w:r w:rsidRPr="00DF2997">
              <w:t>имулација у рачунарској лабораторији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681218">
            <w:pPr>
              <w:pStyle w:val="ListParagraph"/>
              <w:numPr>
                <w:ilvl w:val="0"/>
                <w:numId w:val="5"/>
              </w:numPr>
              <w:overflowPunct w:val="0"/>
              <w:ind w:left="658"/>
              <w:jc w:val="both"/>
              <w:textAlignment w:val="baseline"/>
              <w:rPr>
                <w:i/>
                <w:lang w:val="sr-Cyrl-CS"/>
              </w:rPr>
            </w:pPr>
            <w:r w:rsidRPr="00DF2997">
              <w:rPr>
                <w:lang w:val="sr-Cyrl-CS"/>
              </w:rPr>
              <w:t>Д</w:t>
            </w:r>
            <w:r w:rsidRPr="00DF2997">
              <w:t>искусиј</w:t>
            </w:r>
            <w:r w:rsidRPr="00DF2997">
              <w:rPr>
                <w:lang w:val="sr-Cyrl-CS"/>
              </w:rPr>
              <w:t>а.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both"/>
              <w:rPr>
                <w:b/>
                <w:bCs/>
              </w:rPr>
            </w:pPr>
            <w:r w:rsidRPr="00DF2997">
              <w:rPr>
                <w:b/>
                <w:bCs/>
              </w:rPr>
              <w:t xml:space="preserve">Литература </w:t>
            </w:r>
          </w:p>
          <w:p w:rsidR="00802F67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DF2997">
              <w:rPr>
                <w:lang w:val="sr-Cyrl-CS"/>
              </w:rPr>
              <w:t>Шошкић</w:t>
            </w:r>
            <w:r>
              <w:rPr>
                <w:lang w:val="sr-Cyrl-CS"/>
              </w:rPr>
              <w:t>, Д. (2013</w:t>
            </w:r>
            <w:r w:rsidRPr="00DF2997">
              <w:rPr>
                <w:lang w:val="sr-Cyrl-CS"/>
              </w:rPr>
              <w:t xml:space="preserve">). </w:t>
            </w:r>
            <w:r w:rsidRPr="00DF2997">
              <w:rPr>
                <w:i/>
                <w:lang w:val="sr-Cyrl-CS"/>
              </w:rPr>
              <w:t>Хартије од вредности - управљање портфолиом и инвестициони фондови</w:t>
            </w:r>
            <w:r w:rsidRPr="00DF2997">
              <w:rPr>
                <w:lang w:val="sr-Cyrl-CS"/>
              </w:rPr>
              <w:t xml:space="preserve">. Београд: </w:t>
            </w:r>
            <w:r>
              <w:rPr>
                <w:lang w:val="sr-Cyrl-CS"/>
              </w:rPr>
              <w:t xml:space="preserve">ЦИД </w:t>
            </w:r>
            <w:r w:rsidRPr="00DF2997">
              <w:rPr>
                <w:lang w:val="sr-Cyrl-CS"/>
              </w:rPr>
              <w:t>Економск</w:t>
            </w:r>
            <w:r>
              <w:rPr>
                <w:lang w:val="sr-Cyrl-CS"/>
              </w:rPr>
              <w:t>ог</w:t>
            </w:r>
            <w:r w:rsidRPr="00DF2997">
              <w:rPr>
                <w:lang w:val="sr-Cyrl-CS"/>
              </w:rPr>
              <w:t xml:space="preserve"> факултет</w:t>
            </w:r>
            <w:r>
              <w:rPr>
                <w:lang w:val="sr-Cyrl-CS"/>
              </w:rPr>
              <w:t>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205C52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DF2997">
              <w:rPr>
                <w:lang w:val="sr-Cyrl-CS"/>
              </w:rPr>
              <w:t>Шошкић, Д.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Живковић, Б.</w:t>
            </w:r>
            <w:r w:rsidRPr="00DF2997">
              <w:rPr>
                <w:lang w:val="sr-Cyrl-CS"/>
              </w:rPr>
              <w:t xml:space="preserve"> (2011). </w:t>
            </w:r>
            <w:r w:rsidRPr="00DF2997">
              <w:rPr>
                <w:i/>
                <w:lang w:val="sr-Cyrl-CS"/>
              </w:rPr>
              <w:t xml:space="preserve">Финансијска тржишта и институције. </w:t>
            </w:r>
            <w:r w:rsidRPr="00DF2997">
              <w:rPr>
                <w:lang w:val="sr-Cyrl-CS"/>
              </w:rPr>
              <w:t xml:space="preserve">Београд: </w:t>
            </w:r>
            <w:r>
              <w:rPr>
                <w:lang w:val="sr-Cyrl-CS"/>
              </w:rPr>
              <w:t>ЦИД Економског</w:t>
            </w:r>
            <w:r w:rsidRPr="00DF2997">
              <w:rPr>
                <w:lang w:val="sr-Cyrl-CS"/>
              </w:rPr>
              <w:t xml:space="preserve"> факултет</w:t>
            </w:r>
            <w:r>
              <w:rPr>
                <w:lang w:val="sr-Cyrl-CS"/>
              </w:rPr>
              <w:t>а</w:t>
            </w:r>
            <w:r w:rsidRPr="00DF2997">
              <w:rPr>
                <w:lang w:val="sr-Cyrl-CS"/>
              </w:rPr>
              <w:t>.</w:t>
            </w:r>
          </w:p>
          <w:p w:rsidR="00802F67" w:rsidRPr="00DF2997" w:rsidRDefault="00802F67" w:rsidP="00205C52">
            <w:pPr>
              <w:widowControl/>
              <w:autoSpaceDE/>
              <w:autoSpaceDN/>
              <w:adjustRightInd/>
              <w:jc w:val="both"/>
            </w:pPr>
            <w:r w:rsidRPr="00DF2997">
              <w:t>Benninga</w:t>
            </w:r>
            <w:r w:rsidRPr="00DF2997">
              <w:rPr>
                <w:lang w:val="sr-Cyrl-CS"/>
              </w:rPr>
              <w:t>,</w:t>
            </w:r>
            <w:r w:rsidRPr="00DF2997">
              <w:t xml:space="preserve"> S.</w:t>
            </w:r>
            <w:r w:rsidRPr="00DF2997">
              <w:rPr>
                <w:lang w:val="sr-Cyrl-CS"/>
              </w:rPr>
              <w:t xml:space="preserve"> </w:t>
            </w:r>
            <w:r w:rsidRPr="00DF2997">
              <w:t>(</w:t>
            </w:r>
            <w:r>
              <w:rPr>
                <w:lang w:val="sr-Cyrl-RS"/>
              </w:rPr>
              <w:t>2014</w:t>
            </w:r>
            <w:r w:rsidRPr="00DF2997">
              <w:t>)</w:t>
            </w:r>
            <w:r w:rsidRPr="00DF2997">
              <w:rPr>
                <w:lang w:val="sr-Cyrl-CS"/>
              </w:rPr>
              <w:t>.</w:t>
            </w:r>
            <w:r w:rsidRPr="00DF2997">
              <w:t xml:space="preserve"> </w:t>
            </w:r>
            <w:r>
              <w:rPr>
                <w:i/>
              </w:rPr>
              <w:t>Financial M</w:t>
            </w:r>
            <w:r w:rsidRPr="00DF2997">
              <w:rPr>
                <w:i/>
              </w:rPr>
              <w:t>odeling</w:t>
            </w:r>
            <w:r>
              <w:rPr>
                <w:i/>
                <w:lang w:val="sr-Cyrl-RS"/>
              </w:rPr>
              <w:t>,</w:t>
            </w:r>
            <w:r w:rsidRPr="00DF2997">
              <w:rPr>
                <w:i/>
              </w:rPr>
              <w:t xml:space="preserve"> </w:t>
            </w:r>
            <w:r>
              <w:rPr>
                <w:i/>
                <w:lang w:val="sr-Latn-RS"/>
              </w:rPr>
              <w:t>4th</w:t>
            </w:r>
            <w:r w:rsidRPr="00DF2997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DF2997">
              <w:rPr>
                <w:i/>
              </w:rPr>
              <w:t>d</w:t>
            </w:r>
            <w:r>
              <w:rPr>
                <w:i/>
              </w:rPr>
              <w:t>ition</w:t>
            </w:r>
            <w:r w:rsidRPr="00DF2997">
              <w:rPr>
                <w:lang w:val="sr-Cyrl-CS"/>
              </w:rPr>
              <w:t xml:space="preserve">. </w:t>
            </w:r>
            <w:r w:rsidRPr="00DF2997">
              <w:t>Cambridge: The MIT Press</w:t>
            </w:r>
            <w:r w:rsidRPr="00DF2997">
              <w:rPr>
                <w:lang w:val="sr-Cyrl-CS"/>
              </w:rPr>
              <w:t>.</w:t>
            </w:r>
            <w:r w:rsidRPr="00DF2997">
              <w:t xml:space="preserve"> </w:t>
            </w:r>
          </w:p>
        </w:tc>
      </w:tr>
      <w:tr w:rsidR="00802F67" w:rsidRPr="00DF2997" w:rsidTr="00205C52">
        <w:tc>
          <w:tcPr>
            <w:tcW w:w="3036" w:type="dxa"/>
            <w:gridSpan w:val="2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b/>
                <w:bCs/>
              </w:rPr>
            </w:pPr>
            <w:r w:rsidRPr="00DF2997">
              <w:rPr>
                <w:b/>
                <w:bCs/>
              </w:rPr>
              <w:t xml:space="preserve">Број часова </w:t>
            </w:r>
            <w:r w:rsidRPr="00DF2997">
              <w:rPr>
                <w:b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02F67" w:rsidRPr="00DF2997" w:rsidRDefault="00802F67" w:rsidP="00205C52">
            <w:pPr>
              <w:spacing w:line="276" w:lineRule="auto"/>
              <w:rPr>
                <w:b/>
                <w:bCs/>
                <w:lang w:val="sr-Cyrl-CS"/>
              </w:rPr>
            </w:pPr>
            <w:r w:rsidRPr="00DF2997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pPr>
              <w:spacing w:line="276" w:lineRule="auto"/>
              <w:rPr>
                <w:b/>
                <w:bCs/>
                <w:lang w:val="sr-Cyrl-CS"/>
              </w:rPr>
            </w:pPr>
            <w:r w:rsidRPr="00DF2997">
              <w:rPr>
                <w:b/>
                <w:lang w:val="ru-RU"/>
              </w:rPr>
              <w:t>Практична настава: 30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b/>
                <w:bCs/>
                <w:lang w:val="sr-Cyrl-CS"/>
              </w:rPr>
            </w:pPr>
            <w:r w:rsidRPr="00DF2997">
              <w:rPr>
                <w:b/>
                <w:bCs/>
              </w:rPr>
              <w:t>Методе извођења наставе</w:t>
            </w:r>
          </w:p>
          <w:p w:rsidR="00802F67" w:rsidRPr="00DF2997" w:rsidRDefault="00802F67" w:rsidP="00205C52">
            <w:pPr>
              <w:ind w:right="-33"/>
              <w:jc w:val="both"/>
              <w:rPr>
                <w:lang w:val="sr-Cyrl-CS"/>
              </w:rPr>
            </w:pPr>
            <w:r w:rsidRPr="00DF2997">
              <w:rPr>
                <w:lang w:val="sr-Cyrl-CS"/>
              </w:rPr>
              <w:t>Анализе</w:t>
            </w:r>
            <w:r w:rsidRPr="00DF2997">
              <w:t xml:space="preserve"> студиј</w:t>
            </w:r>
            <w:r w:rsidRPr="00DF2997">
              <w:rPr>
                <w:lang w:val="sr-Cyrl-CS"/>
              </w:rPr>
              <w:t>а</w:t>
            </w:r>
            <w:r w:rsidRPr="00DF2997">
              <w:t xml:space="preserve"> случаја, дискусије, </w:t>
            </w:r>
            <w:r w:rsidRPr="00DF2997">
              <w:rPr>
                <w:lang w:val="sr-Cyrl-CS"/>
              </w:rPr>
              <w:t>решавање проблемских задатака, симулација у рачунарској лабораторији.</w:t>
            </w:r>
          </w:p>
        </w:tc>
      </w:tr>
      <w:tr w:rsidR="00802F67" w:rsidRPr="00DF2997" w:rsidTr="00205C52">
        <w:tc>
          <w:tcPr>
            <w:tcW w:w="9243" w:type="dxa"/>
            <w:gridSpan w:val="7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center"/>
              <w:rPr>
                <w:b/>
                <w:bCs/>
              </w:rPr>
            </w:pPr>
            <w:r w:rsidRPr="00DF2997">
              <w:rPr>
                <w:b/>
                <w:bCs/>
              </w:rPr>
              <w:t>Оцена  знања (максимални број поена 100)</w:t>
            </w:r>
          </w:p>
        </w:tc>
      </w:tr>
      <w:tr w:rsidR="00802F67" w:rsidRPr="00DF2997" w:rsidTr="00205C52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b/>
                <w:iCs/>
              </w:rPr>
            </w:pPr>
            <w:r w:rsidRPr="00DF2997">
              <w:rPr>
                <w:b/>
                <w:iCs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lang w:val="ru-RU"/>
              </w:rPr>
            </w:pPr>
            <w:r w:rsidRPr="00DF2997">
              <w:rPr>
                <w:b/>
                <w:lang w:val="en-US"/>
              </w:rPr>
              <w:t xml:space="preserve">55 </w:t>
            </w:r>
            <w:r w:rsidRPr="00DF299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b/>
                <w:bCs/>
                <w:lang w:val="sr-Cyrl-CS"/>
              </w:rPr>
            </w:pPr>
            <w:r w:rsidRPr="00DF299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lang w:val="ru-RU"/>
              </w:rPr>
            </w:pPr>
            <w:r w:rsidRPr="00DF2997">
              <w:rPr>
                <w:b/>
                <w:lang w:val="en-US"/>
              </w:rPr>
              <w:t xml:space="preserve">45 </w:t>
            </w:r>
            <w:r w:rsidRPr="00DF2997">
              <w:rPr>
                <w:b/>
                <w:lang w:val="ru-RU"/>
              </w:rPr>
              <w:t>поена</w:t>
            </w:r>
          </w:p>
        </w:tc>
      </w:tr>
      <w:tr w:rsidR="00802F67" w:rsidRPr="00DF2997" w:rsidTr="00205C52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i/>
                <w:iCs/>
              </w:rPr>
            </w:pPr>
            <w:r w:rsidRPr="00DF2997"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bCs/>
                <w:lang w:val="sr-Cyrl-CS"/>
              </w:rPr>
            </w:pPr>
            <w:r w:rsidRPr="00DF2997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i/>
                <w:iCs/>
                <w:lang w:val="sr-Cyrl-CS"/>
              </w:rPr>
            </w:pPr>
            <w:r w:rsidRPr="00DF299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center"/>
              <w:rPr>
                <w:b/>
                <w:iCs/>
                <w:lang w:val="sr-Cyrl-CS"/>
              </w:rPr>
            </w:pPr>
            <w:r w:rsidRPr="00DF2997">
              <w:rPr>
                <w:b/>
                <w:iCs/>
                <w:lang w:val="sr-Cyrl-CS"/>
              </w:rPr>
              <w:t>45</w:t>
            </w:r>
          </w:p>
        </w:tc>
      </w:tr>
      <w:tr w:rsidR="00802F67" w:rsidRPr="00DF2997" w:rsidTr="00205C52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r w:rsidRPr="00DF2997"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bCs/>
                <w:lang w:val="sr-Cyrl-CS"/>
              </w:rPr>
            </w:pPr>
            <w:r w:rsidRPr="00DF2997">
              <w:rPr>
                <w:b/>
                <w:bCs/>
                <w:lang w:val="en-US"/>
              </w:rPr>
              <w:t>3</w:t>
            </w:r>
            <w:r w:rsidRPr="00DF2997">
              <w:rPr>
                <w:b/>
                <w:bCs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i/>
                <w:iCs/>
                <w:lang w:val="sr-Cyrl-CS"/>
              </w:rPr>
            </w:pPr>
            <w:r w:rsidRPr="00DF299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2F67" w:rsidRPr="00DF2997" w:rsidTr="00205C52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r w:rsidRPr="00DF2997">
              <w:t xml:space="preserve">остале активности и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bCs/>
                <w:lang w:val="sr-Latn-RS"/>
              </w:rPr>
            </w:pPr>
            <w:r w:rsidRPr="00DF299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2F67" w:rsidRPr="00DF2997" w:rsidTr="00205C52">
        <w:tc>
          <w:tcPr>
            <w:tcW w:w="4609" w:type="dxa"/>
            <w:gridSpan w:val="3"/>
            <w:shd w:val="clear" w:color="auto" w:fill="FDE9D9" w:themeFill="accent6" w:themeFillTint="33"/>
          </w:tcPr>
          <w:p w:rsidR="00802F67" w:rsidRPr="00DF2997" w:rsidRDefault="00802F67" w:rsidP="00205C52">
            <w:r w:rsidRPr="00DF2997"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2F67" w:rsidRPr="00DF2997" w:rsidRDefault="00802F67" w:rsidP="00205C52">
            <w:pPr>
              <w:jc w:val="center"/>
              <w:rPr>
                <w:b/>
                <w:bCs/>
                <w:lang w:val="en-US"/>
              </w:rPr>
            </w:pPr>
            <w:r w:rsidRPr="00DF2997">
              <w:rPr>
                <w:b/>
                <w:bCs/>
                <w:lang w:val="en-U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2F67" w:rsidRPr="00DF2997" w:rsidRDefault="00802F67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02F67" w:rsidRDefault="00802F67">
      <w:pPr>
        <w:widowControl/>
        <w:autoSpaceDE/>
        <w:autoSpaceDN/>
        <w:adjustRightInd/>
        <w:spacing w:after="200" w:line="276" w:lineRule="auto"/>
      </w:pPr>
    </w:p>
    <w:p w:rsidR="00794D70" w:rsidRDefault="00794D7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794D70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794D70" w:rsidRPr="005C68AF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Cs/>
              </w:rPr>
            </w:pPr>
            <w:bookmarkStart w:id="9" w:name="KonkPredPriv"/>
            <w:bookmarkEnd w:id="9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794D70" w:rsidRPr="005C68AF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КОНКУРЕНТНОСТ ПРЕДУЗЕЋА И ПРИВРЕДЕ</w:t>
            </w:r>
          </w:p>
        </w:tc>
      </w:tr>
      <w:tr w:rsidR="00794D70" w:rsidRPr="005C68AF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Cs/>
                <w:lang w:val="sr-Cyrl-CS"/>
              </w:rPr>
            </w:pPr>
            <w:r w:rsidRPr="005C68AF">
              <w:rPr>
                <w:bCs/>
                <w:lang w:val="sr-Cyrl-CS"/>
              </w:rPr>
              <w:t>Др ДЕЈАН ЂУРИЋ</w:t>
            </w:r>
          </w:p>
        </w:tc>
      </w:tr>
      <w:tr w:rsidR="00794D70" w:rsidRPr="005C68AF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изборни</w:t>
            </w:r>
          </w:p>
        </w:tc>
      </w:tr>
      <w:tr w:rsidR="00794D70" w:rsidRPr="005C68AF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3+2 (6)</w:t>
            </w:r>
          </w:p>
        </w:tc>
      </w:tr>
      <w:tr w:rsidR="00794D70" w:rsidRPr="005C68AF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94D70" w:rsidRPr="005C68AF" w:rsidRDefault="00794D70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both"/>
              <w:rPr>
                <w:b/>
                <w:bCs/>
                <w:lang w:val="en-US"/>
              </w:rPr>
            </w:pPr>
            <w:r w:rsidRPr="005C68AF"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794D70" w:rsidRPr="005C68AF" w:rsidTr="00205C52">
              <w:trPr>
                <w:trHeight w:val="892"/>
              </w:trPr>
              <w:tc>
                <w:tcPr>
                  <w:tcW w:w="0" w:type="auto"/>
                </w:tcPr>
                <w:p w:rsidR="00794D70" w:rsidRPr="005C68AF" w:rsidRDefault="00794D70" w:rsidP="00205C52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5C68AF">
                    <w:rPr>
                      <w:sz w:val="20"/>
                      <w:szCs w:val="20"/>
                    </w:rPr>
                    <w:t>Основни циљ овог предмета јесте овладавање знањима потребним за управљање предузећем у ситуацији када се као циљ поставља јачање њег</w:t>
                  </w:r>
                  <w:r>
                    <w:rPr>
                      <w:sz w:val="20"/>
                      <w:szCs w:val="20"/>
                    </w:rPr>
                    <w:t>ове конкурентске позиције на тр</w:t>
                  </w:r>
                  <w:r w:rsidRPr="005C68AF">
                    <w:rPr>
                      <w:sz w:val="20"/>
                      <w:szCs w:val="20"/>
                    </w:rPr>
                    <w:t xml:space="preserve">жишту. Поред тога, студенти ће стећи знања неопходна да се разуме </w:t>
                  </w:r>
                  <w:r>
                    <w:rPr>
                      <w:sz w:val="20"/>
                      <w:szCs w:val="20"/>
                    </w:rPr>
                    <w:t>како се на гранском нивоу гради и збо</w:t>
                  </w:r>
                  <w:r>
                    <w:rPr>
                      <w:sz w:val="20"/>
                      <w:szCs w:val="20"/>
                      <w:lang w:val="sr-Cyrl-RS"/>
                    </w:rPr>
                    <w:t>г</w:t>
                  </w:r>
                  <w:r>
                    <w:rPr>
                      <w:sz w:val="20"/>
                      <w:szCs w:val="20"/>
                    </w:rPr>
                    <w:t xml:space="preserve"> чега се губи</w:t>
                  </w:r>
                  <w:r w:rsidRPr="005C68AF">
                    <w:rPr>
                      <w:sz w:val="20"/>
                      <w:szCs w:val="20"/>
                    </w:rPr>
                    <w:t xml:space="preserve"> добра конкурентска позиција, што је од примарног значаја за селекци</w:t>
                  </w:r>
                  <w:r>
                    <w:rPr>
                      <w:sz w:val="20"/>
                      <w:szCs w:val="20"/>
                    </w:rPr>
                    <w:t>ју делатности и гране пословања</w:t>
                  </w:r>
                  <w:r w:rsidRPr="005C68AF">
                    <w:rPr>
                      <w:sz w:val="20"/>
                      <w:szCs w:val="20"/>
                    </w:rPr>
                    <w:t xml:space="preserve">. Савладавањем овог предмета студенти развијају способност аналитичког мишљења и самосталног расуђивања у реалним ситуацијама из пословног окружења, поткрепљених бројним примерима из домаће и међународне пословне праксе. </w:t>
                  </w:r>
                </w:p>
              </w:tc>
            </w:tr>
          </w:tbl>
          <w:p w:rsidR="00794D70" w:rsidRPr="005C68AF" w:rsidRDefault="00794D70" w:rsidP="00205C52">
            <w:pPr>
              <w:jc w:val="both"/>
              <w:rPr>
                <w:b/>
                <w:bCs/>
              </w:rPr>
            </w:pP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both"/>
              <w:rPr>
                <w:b/>
                <w:bCs/>
                <w:lang w:val="en-US"/>
              </w:rPr>
            </w:pPr>
            <w:r w:rsidRPr="005C68AF">
              <w:rPr>
                <w:b/>
                <w:bCs/>
                <w:lang w:val="sr-Cyrl-CS"/>
              </w:rPr>
              <w:t xml:space="preserve">Исход предмета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794D70" w:rsidRPr="005C68AF" w:rsidTr="00205C52">
              <w:trPr>
                <w:trHeight w:val="1126"/>
              </w:trPr>
              <w:tc>
                <w:tcPr>
                  <w:tcW w:w="0" w:type="auto"/>
                </w:tcPr>
                <w:p w:rsidR="00794D70" w:rsidRPr="005C68AF" w:rsidRDefault="00794D70" w:rsidP="00205C52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5C68AF">
                    <w:rPr>
                      <w:sz w:val="20"/>
                      <w:szCs w:val="20"/>
                    </w:rPr>
                    <w:t>Савладавањем студијског програма студент стиче следеће предметно-специфичне способности (компетенције): темељно познавање и разумевање концепта конкурентности чије изучавање заузима приоритетно место у во</w:t>
                  </w:r>
                  <w:r>
                    <w:rPr>
                      <w:sz w:val="20"/>
                      <w:szCs w:val="20"/>
                    </w:rPr>
                    <w:t>дећим пословним школама у свету</w:t>
                  </w:r>
                  <w:r>
                    <w:rPr>
                      <w:sz w:val="20"/>
                      <w:szCs w:val="20"/>
                      <w:lang w:val="sr-Cyrl-RS"/>
                    </w:rPr>
                    <w:t>;</w:t>
                  </w:r>
                  <w:r w:rsidRPr="005C68AF">
                    <w:rPr>
                      <w:sz w:val="20"/>
                      <w:szCs w:val="20"/>
                    </w:rPr>
                    <w:t xml:space="preserve"> способност решавања конкретних задатака везаних за пословање предузећа, као и стварање основа за креирање структуре привреде која би омогућила д</w:t>
                  </w:r>
                  <w:r>
                    <w:rPr>
                      <w:sz w:val="20"/>
                      <w:szCs w:val="20"/>
                    </w:rPr>
                    <w:t>инамичнији раст извоза од увоза</w:t>
                  </w:r>
                  <w:r>
                    <w:rPr>
                      <w:sz w:val="20"/>
                      <w:szCs w:val="20"/>
                      <w:lang w:val="sr-Cyrl-RS"/>
                    </w:rPr>
                    <w:t>;</w:t>
                  </w:r>
                  <w:r w:rsidRPr="005C68AF">
                    <w:rPr>
                      <w:sz w:val="20"/>
                      <w:szCs w:val="20"/>
                    </w:rPr>
                    <w:t xml:space="preserve"> способност повезивања знања из различитих области посло</w:t>
                  </w:r>
                  <w:r>
                    <w:rPr>
                      <w:sz w:val="20"/>
                      <w:szCs w:val="20"/>
                    </w:rPr>
                    <w:t>вног управљања и њихова примена</w:t>
                  </w:r>
                  <w:r>
                    <w:rPr>
                      <w:sz w:val="20"/>
                      <w:szCs w:val="20"/>
                      <w:lang w:val="sr-Cyrl-RS"/>
                    </w:rPr>
                    <w:t>;</w:t>
                  </w:r>
                  <w:r w:rsidRPr="005C68AF">
                    <w:rPr>
                      <w:sz w:val="20"/>
                      <w:szCs w:val="20"/>
                    </w:rPr>
                    <w:t xml:space="preserve"> способност праћења и примене новина у области пословног управљања у ширем смислу</w:t>
                  </w:r>
                  <w:r>
                    <w:rPr>
                      <w:sz w:val="20"/>
                      <w:szCs w:val="20"/>
                    </w:rPr>
                    <w:t xml:space="preserve"> и конкурентности у ужем смислу</w:t>
                  </w:r>
                  <w:r>
                    <w:rPr>
                      <w:sz w:val="20"/>
                      <w:szCs w:val="20"/>
                      <w:lang w:val="sr-Cyrl-RS"/>
                    </w:rPr>
                    <w:t>;</w:t>
                  </w:r>
                  <w:r w:rsidRPr="005C68AF">
                    <w:rPr>
                      <w:sz w:val="20"/>
                      <w:szCs w:val="20"/>
                    </w:rPr>
                    <w:t xml:space="preserve"> способност развоја вештина и спремност у употреби знања у области унапређивања конкурентности, како на нивоу предузећа, так</w:t>
                  </w:r>
                  <w:r>
                    <w:rPr>
                      <w:sz w:val="20"/>
                      <w:szCs w:val="20"/>
                    </w:rPr>
                    <w:t>о и на нивоу целокупне привреде</w:t>
                  </w:r>
                  <w:r>
                    <w:rPr>
                      <w:sz w:val="20"/>
                      <w:szCs w:val="20"/>
                      <w:lang w:val="sr-Cyrl-RS"/>
                    </w:rPr>
                    <w:t>;</w:t>
                  </w:r>
                  <w:r w:rsidRPr="005C68AF">
                    <w:rPr>
                      <w:sz w:val="20"/>
                      <w:szCs w:val="20"/>
                    </w:rPr>
                    <w:t xml:space="preserve"> способност употребе информационо-комуникационих технологија у овладавању знањима у оквиру области пословног управљања. </w:t>
                  </w:r>
                </w:p>
              </w:tc>
            </w:tr>
          </w:tbl>
          <w:p w:rsidR="00794D70" w:rsidRPr="005C68AF" w:rsidRDefault="00794D70" w:rsidP="00205C52">
            <w:pPr>
              <w:jc w:val="both"/>
              <w:rPr>
                <w:b/>
                <w:bCs/>
              </w:rPr>
            </w:pP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both"/>
              <w:rPr>
                <w:b/>
                <w:bCs/>
                <w:lang w:val="ru-RU"/>
              </w:rPr>
            </w:pPr>
            <w:r w:rsidRPr="005C68AF">
              <w:rPr>
                <w:b/>
                <w:bCs/>
                <w:lang w:val="sr-Cyrl-CS"/>
              </w:rPr>
              <w:t>Садржај предмета</w:t>
            </w:r>
          </w:p>
          <w:p w:rsidR="00794D70" w:rsidRPr="003D12FD" w:rsidRDefault="00794D70" w:rsidP="00205C52">
            <w:pPr>
              <w:jc w:val="both"/>
              <w:rPr>
                <w:i/>
                <w:iCs/>
                <w:lang w:val="sr-Cyrl-CS"/>
              </w:rPr>
            </w:pPr>
            <w:r w:rsidRPr="005C68AF">
              <w:rPr>
                <w:i/>
                <w:iCs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6"/>
            </w:tblGrid>
            <w:tr w:rsidR="00794D70" w:rsidRPr="005C68AF" w:rsidTr="00205C52">
              <w:trPr>
                <w:trHeight w:val="81"/>
              </w:trPr>
              <w:tc>
                <w:tcPr>
                  <w:tcW w:w="0" w:type="auto"/>
                </w:tcPr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Глобализација и савремении трендови у унапређењу пословања и конкурентности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Конкурентност као основа економског раста и развоја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Савремени концепт конкурентности предузећа и привреде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Аспекти и показатељи конкурентности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Анализа конкурентности домаће привреде и њених предузећа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Мере унапређења конкурентности домаће привреде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Фактори конкурентности домаћих предузећа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Знање као фактор унапређења пословања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Квалитет у функцији побољшања пословних перформанси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5C68AF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Улога државе у процесу унапређења конкурентности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Pr="003D12FD" w:rsidRDefault="00794D70" w:rsidP="00681218">
                  <w:pPr>
                    <w:pStyle w:val="Default"/>
                    <w:numPr>
                      <w:ilvl w:val="0"/>
                      <w:numId w:val="1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5C68AF">
                    <w:rPr>
                      <w:color w:val="auto"/>
                      <w:sz w:val="20"/>
                      <w:szCs w:val="20"/>
                    </w:rPr>
                    <w:t>Искуства других земаља у подизању конкурентности предузећа и привреде</w:t>
                  </w: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Default="00794D70" w:rsidP="00205C52">
                  <w:pPr>
                    <w:pStyle w:val="Default"/>
                    <w:rPr>
                      <w:color w:val="auto"/>
                      <w:sz w:val="20"/>
                      <w:szCs w:val="20"/>
                      <w:lang w:val="sr-Cyrl-RS"/>
                    </w:rPr>
                  </w:pPr>
                </w:p>
                <w:p w:rsidR="00794D70" w:rsidRDefault="00794D70" w:rsidP="00205C52">
                  <w:pPr>
                    <w:pStyle w:val="Default"/>
                    <w:rPr>
                      <w:i/>
                      <w:color w:val="auto"/>
                      <w:sz w:val="20"/>
                      <w:szCs w:val="20"/>
                      <w:lang w:val="sr-Cyrl-RS"/>
                    </w:rPr>
                  </w:pPr>
                  <w:r>
                    <w:rPr>
                      <w:i/>
                      <w:color w:val="auto"/>
                      <w:sz w:val="20"/>
                      <w:szCs w:val="20"/>
                      <w:lang w:val="sr-Cyrl-RS"/>
                    </w:rPr>
                    <w:t>Практична настава</w:t>
                  </w:r>
                </w:p>
                <w:p w:rsidR="00794D70" w:rsidRPr="003D12FD" w:rsidRDefault="00794D70" w:rsidP="00681218">
                  <w:pPr>
                    <w:pStyle w:val="Default"/>
                    <w:numPr>
                      <w:ilvl w:val="0"/>
                      <w:numId w:val="16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sr-Cyrl-RS"/>
                    </w:rPr>
                    <w:t>Анализа студија случаја.</w:t>
                  </w:r>
                </w:p>
              </w:tc>
            </w:tr>
          </w:tbl>
          <w:p w:rsidR="00794D70" w:rsidRPr="005C68AF" w:rsidRDefault="00794D70" w:rsidP="00205C52">
            <w:pPr>
              <w:overflowPunct w:val="0"/>
              <w:jc w:val="both"/>
              <w:textAlignment w:val="baseline"/>
              <w:rPr>
                <w:i/>
              </w:rPr>
            </w:pP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both"/>
              <w:rPr>
                <w:b/>
                <w:bCs/>
                <w:lang w:val="en-US"/>
              </w:rPr>
            </w:pPr>
            <w:r w:rsidRPr="005C68AF">
              <w:rPr>
                <w:b/>
                <w:bCs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794D70" w:rsidRPr="005C68AF" w:rsidTr="00205C52">
              <w:trPr>
                <w:trHeight w:val="550"/>
              </w:trPr>
              <w:tc>
                <w:tcPr>
                  <w:tcW w:w="0" w:type="auto"/>
                </w:tcPr>
                <w:p w:rsidR="00794D70" w:rsidRPr="003D12FD" w:rsidRDefault="00794D70" w:rsidP="00205C52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5C68AF">
                    <w:rPr>
                      <w:sz w:val="20"/>
                      <w:szCs w:val="20"/>
                    </w:rPr>
                    <w:t>Бошковић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C68AF">
                    <w:rPr>
                      <w:sz w:val="20"/>
                      <w:szCs w:val="20"/>
                    </w:rPr>
                    <w:t>Г.,</w:t>
                  </w:r>
                  <w:proofErr w:type="gramEnd"/>
                  <w:r>
                    <w:rPr>
                      <w:sz w:val="20"/>
                      <w:szCs w:val="20"/>
                      <w:lang w:val="sr-Cyrl-RS"/>
                    </w:rPr>
                    <w:t xml:space="preserve"> и </w:t>
                  </w:r>
                  <w:r w:rsidRPr="005C68AF">
                    <w:rPr>
                      <w:sz w:val="20"/>
                      <w:szCs w:val="20"/>
                    </w:rPr>
                    <w:t>Анђелковић-Пешић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М.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C68AF">
                    <w:rPr>
                      <w:sz w:val="20"/>
                      <w:szCs w:val="20"/>
                    </w:rPr>
                    <w:t>(2011)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  <w:r w:rsidRPr="005C68AF">
                    <w:rPr>
                      <w:i/>
                      <w:sz w:val="20"/>
                      <w:szCs w:val="20"/>
                    </w:rPr>
                    <w:t>Управљање квалитетом – основа конкурентности предузећа и привреде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C68AF">
                    <w:rPr>
                      <w:sz w:val="20"/>
                      <w:szCs w:val="20"/>
                    </w:rPr>
                    <w:t>Ниш</w:t>
                  </w:r>
                  <w:r>
                    <w:rPr>
                      <w:sz w:val="20"/>
                      <w:szCs w:val="20"/>
                      <w:lang w:val="sr-Cyrl-RS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Економски факултет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</w:p>
                <w:p w:rsidR="00794D70" w:rsidRDefault="00794D70" w:rsidP="00205C52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5C68AF">
                    <w:rPr>
                      <w:sz w:val="20"/>
                      <w:szCs w:val="20"/>
                    </w:rPr>
                    <w:t>Porter</w:t>
                  </w:r>
                  <w:r>
                    <w:rPr>
                      <w:sz w:val="20"/>
                      <w:szCs w:val="20"/>
                      <w:lang w:val="sr-Cyrl-RS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E.</w:t>
                  </w:r>
                  <w:r w:rsidRPr="005C68AF">
                    <w:rPr>
                      <w:sz w:val="20"/>
                      <w:szCs w:val="20"/>
                    </w:rPr>
                    <w:t xml:space="preserve"> (2008)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  <w:r w:rsidRPr="005C68AF">
                    <w:rPr>
                      <w:i/>
                      <w:sz w:val="20"/>
                      <w:szCs w:val="20"/>
                    </w:rPr>
                    <w:t>О конкуренцији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Београд</w:t>
                  </w:r>
                  <w:r>
                    <w:rPr>
                      <w:sz w:val="20"/>
                      <w:szCs w:val="20"/>
                      <w:lang w:val="sr-Cyrl-RS"/>
                    </w:rPr>
                    <w:t>:</w:t>
                  </w:r>
                  <w:r w:rsidRPr="005C68AF">
                    <w:rPr>
                      <w:sz w:val="20"/>
                      <w:szCs w:val="20"/>
                    </w:rPr>
                    <w:t xml:space="preserve"> Факултет за економи</w:t>
                  </w:r>
                  <w:r>
                    <w:rPr>
                      <w:sz w:val="20"/>
                      <w:szCs w:val="20"/>
                    </w:rPr>
                    <w:t>ју, финансије и администрацију</w:t>
                  </w:r>
                  <w:r>
                    <w:rPr>
                      <w:sz w:val="20"/>
                      <w:szCs w:val="20"/>
                      <w:lang w:val="sr-Cyrl-RS"/>
                    </w:rPr>
                    <w:t>.</w:t>
                  </w:r>
                </w:p>
                <w:p w:rsidR="00C3774C" w:rsidRPr="00DA0F4D" w:rsidRDefault="00C3774C" w:rsidP="00C3774C">
                  <w:pPr>
                    <w:ind w:left="-108"/>
                    <w:jc w:val="both"/>
                    <w:rPr>
                      <w:bCs/>
                      <w:lang w:val="sr-Cyrl-CS"/>
                    </w:rPr>
                  </w:pPr>
                  <w:r w:rsidRPr="00DA0F4D">
                    <w:rPr>
                      <w:bCs/>
                      <w:lang w:val="sr-Cyrl-CS"/>
                    </w:rPr>
                    <w:t xml:space="preserve">Салваторе, </w:t>
                  </w:r>
                  <w:r>
                    <w:rPr>
                      <w:bCs/>
                      <w:lang w:val="sr-Cyrl-CS"/>
                    </w:rPr>
                    <w:t xml:space="preserve">Д. (2014). </w:t>
                  </w:r>
                  <w:r w:rsidRPr="00DA0F4D">
                    <w:rPr>
                      <w:bCs/>
                      <w:i/>
                      <w:lang w:val="sr-Cyrl-CS"/>
                    </w:rPr>
                    <w:t>Међународна економија</w:t>
                  </w:r>
                  <w:r>
                    <w:rPr>
                      <w:bCs/>
                      <w:lang w:val="sr-Cyrl-CS"/>
                    </w:rPr>
                    <w:t>.</w:t>
                  </w:r>
                  <w:r w:rsidRPr="00DA0F4D">
                    <w:rPr>
                      <w:bCs/>
                      <w:lang w:val="sr-Cyrl-CS"/>
                    </w:rPr>
                    <w:t xml:space="preserve"> Београд</w:t>
                  </w:r>
                  <w:r>
                    <w:rPr>
                      <w:bCs/>
                      <w:lang w:val="sr-Cyrl-CS"/>
                    </w:rPr>
                    <w:t>:</w:t>
                  </w:r>
                  <w:r w:rsidRPr="00DA0F4D">
                    <w:rPr>
                      <w:bCs/>
                      <w:lang w:val="sr-Cyrl-CS"/>
                    </w:rPr>
                    <w:t xml:space="preserve"> </w:t>
                  </w:r>
                  <w:r>
                    <w:rPr>
                      <w:bCs/>
                      <w:lang w:val="sr-Cyrl-CS"/>
                    </w:rPr>
                    <w:t>ЦИД Економског факултета</w:t>
                  </w:r>
                  <w:r w:rsidRPr="00DA0F4D">
                    <w:rPr>
                      <w:bCs/>
                      <w:lang w:val="sr-Cyrl-CS"/>
                    </w:rPr>
                    <w:t>.</w:t>
                  </w:r>
                </w:p>
                <w:p w:rsidR="00794D70" w:rsidRPr="009F21A7" w:rsidRDefault="00794D70" w:rsidP="00205C52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5C68AF">
                    <w:rPr>
                      <w:sz w:val="20"/>
                      <w:szCs w:val="20"/>
                    </w:rPr>
                    <w:t>Porter</w:t>
                  </w:r>
                  <w:r>
                    <w:rPr>
                      <w:sz w:val="20"/>
                      <w:szCs w:val="20"/>
                    </w:rPr>
                    <w:t>, E.</w:t>
                  </w:r>
                  <w:r w:rsidRPr="005C68AF">
                    <w:rPr>
                      <w:sz w:val="20"/>
                      <w:szCs w:val="20"/>
                    </w:rPr>
                    <w:t xml:space="preserve"> (2007)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  <w:r w:rsidRPr="003D12FD">
                    <w:rPr>
                      <w:i/>
                      <w:iCs/>
                      <w:sz w:val="20"/>
                      <w:szCs w:val="20"/>
                    </w:rPr>
                    <w:t>Konkurentska prednost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Pr="003D12FD">
                    <w:rPr>
                      <w:i/>
                      <w:iCs/>
                      <w:sz w:val="20"/>
                      <w:szCs w:val="20"/>
                    </w:rPr>
                    <w:t>postizanje i održavanje vrhunskog poslovanja</w:t>
                  </w:r>
                  <w:r>
                    <w:rPr>
                      <w:iCs/>
                      <w:sz w:val="20"/>
                      <w:szCs w:val="20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  <w:r w:rsidRPr="003D12FD">
                    <w:rPr>
                      <w:sz w:val="20"/>
                      <w:szCs w:val="20"/>
                      <w:lang w:val="sr-Latn-CS"/>
                    </w:rPr>
                    <w:t>Zagreb: Masmedia</w:t>
                  </w:r>
                  <w:r>
                    <w:rPr>
                      <w:sz w:val="20"/>
                      <w:szCs w:val="20"/>
                      <w:lang w:val="sr-Latn-CS"/>
                    </w:rPr>
                    <w:t>.</w:t>
                  </w:r>
                  <w:r w:rsidRPr="005C68A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94D70" w:rsidRPr="005C68AF" w:rsidRDefault="00794D70" w:rsidP="00205C52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</w:tc>
      </w:tr>
      <w:tr w:rsidR="00794D70" w:rsidRPr="005C68AF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 xml:space="preserve">Број часова </w:t>
            </w:r>
            <w:r w:rsidRPr="005C68AF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794D70" w:rsidRPr="009F21A7" w:rsidRDefault="00794D70" w:rsidP="00205C52">
            <w:pPr>
              <w:rPr>
                <w:b/>
                <w:bCs/>
                <w:lang w:val="sr-Latn-RS"/>
              </w:rPr>
            </w:pPr>
            <w:r w:rsidRPr="005C68AF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Latn-R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794D70" w:rsidRPr="009F21A7" w:rsidRDefault="00794D70" w:rsidP="00205C52">
            <w:pPr>
              <w:rPr>
                <w:b/>
                <w:bCs/>
                <w:lang w:val="sr-Latn-RS"/>
              </w:rPr>
            </w:pPr>
            <w:r w:rsidRPr="005C68AF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sr-Latn-RS"/>
              </w:rPr>
              <w:t>30</w:t>
            </w: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bCs/>
                <w:lang w:val="sr-Cyrl-CS"/>
              </w:rPr>
              <w:t>Методе извођења наставе</w:t>
            </w:r>
          </w:p>
          <w:p w:rsidR="00794D70" w:rsidRPr="003D12FD" w:rsidRDefault="00794D70" w:rsidP="00205C52">
            <w:pPr>
              <w:rPr>
                <w:lang w:val="sr-Cyrl-RS"/>
              </w:rPr>
            </w:pPr>
            <w:r>
              <w:rPr>
                <w:lang w:val="sr-Cyrl-RS"/>
              </w:rPr>
              <w:t>Предавања и вежбе, студије случаја.</w:t>
            </w:r>
          </w:p>
        </w:tc>
      </w:tr>
      <w:tr w:rsidR="00794D70" w:rsidRPr="005C68AF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center"/>
              <w:rPr>
                <w:b/>
                <w:bCs/>
                <w:lang w:val="ru-RU"/>
              </w:rPr>
            </w:pPr>
            <w:r w:rsidRPr="005C68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94D70" w:rsidRPr="005C68AF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b/>
                <w:iCs/>
                <w:lang w:val="sr-Cyrl-CS"/>
              </w:rPr>
            </w:pPr>
            <w:r w:rsidRPr="005C68AF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94D70" w:rsidRPr="005C68AF" w:rsidRDefault="00794D7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5C68AF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b/>
                <w:bCs/>
                <w:lang w:val="sr-Cyrl-CS"/>
              </w:rPr>
            </w:pPr>
            <w:r w:rsidRPr="005C68AF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794D70" w:rsidRPr="005C68AF" w:rsidRDefault="00794D7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5C68AF">
              <w:rPr>
                <w:b/>
                <w:lang w:val="ru-RU"/>
              </w:rPr>
              <w:t>поена</w:t>
            </w:r>
          </w:p>
        </w:tc>
      </w:tr>
      <w:tr w:rsidR="00794D70" w:rsidRPr="005C68AF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i/>
                <w:iCs/>
                <w:lang w:val="sr-Cyrl-CS"/>
              </w:rPr>
            </w:pPr>
            <w:r w:rsidRPr="005C68AF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94D70" w:rsidRPr="009F21A7" w:rsidRDefault="00794D70" w:rsidP="00205C52">
            <w:pPr>
              <w:jc w:val="center"/>
              <w:rPr>
                <w:b/>
                <w:bCs/>
                <w:lang w:val="en-US"/>
              </w:rPr>
            </w:pPr>
            <w:r w:rsidRPr="009F21A7">
              <w:rPr>
                <w:b/>
                <w:bCs/>
                <w:lang w:val="en-U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i/>
                <w:iCs/>
                <w:lang w:val="sr-Cyrl-CS"/>
              </w:rPr>
            </w:pPr>
            <w:r w:rsidRPr="005C68AF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94D70" w:rsidRPr="009F21A7" w:rsidRDefault="00794D70" w:rsidP="00205C52">
            <w:pPr>
              <w:jc w:val="center"/>
              <w:rPr>
                <w:b/>
                <w:iCs/>
                <w:lang w:val="sr-Cyrl-RS"/>
              </w:rPr>
            </w:pPr>
            <w:r w:rsidRPr="009F21A7">
              <w:rPr>
                <w:b/>
                <w:iCs/>
                <w:lang w:val="sr-Cyrl-RS"/>
              </w:rPr>
              <w:t>55</w:t>
            </w:r>
          </w:p>
        </w:tc>
      </w:tr>
      <w:tr w:rsidR="00794D70" w:rsidRPr="005C68AF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lang w:val="sr-Cyrl-CS"/>
              </w:rPr>
            </w:pPr>
            <w:r w:rsidRPr="005C68AF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94D70" w:rsidRPr="009F21A7" w:rsidRDefault="00794D70" w:rsidP="00205C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3</w:t>
            </w:r>
            <w:r w:rsidRPr="009F21A7">
              <w:rPr>
                <w:b/>
                <w:bCs/>
                <w:lang w:val="en-US"/>
              </w:rPr>
              <w:t>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i/>
                <w:iCs/>
                <w:lang w:val="sr-Cyrl-CS"/>
              </w:rPr>
            </w:pPr>
            <w:r w:rsidRPr="005C68AF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94D70" w:rsidRPr="009F21A7" w:rsidRDefault="00794D70" w:rsidP="00205C52">
            <w:pPr>
              <w:jc w:val="center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-</w:t>
            </w:r>
          </w:p>
        </w:tc>
      </w:tr>
      <w:tr w:rsidR="00794D70" w:rsidRPr="005C68AF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lang w:val="ru-RU"/>
              </w:rPr>
            </w:pPr>
            <w:r w:rsidRPr="005C68AF">
              <w:rPr>
                <w:lang w:val="sr-Cyrl-CS"/>
              </w:rPr>
              <w:t>остале активности</w:t>
            </w:r>
            <w:r>
              <w:rPr>
                <w:lang w:val="sr-Latn-RS"/>
              </w:rPr>
              <w:t xml:space="preserve"> </w:t>
            </w:r>
            <w:r w:rsidRPr="005C68AF">
              <w:rPr>
                <w:lang w:val="sr-Cyrl-CS"/>
              </w:rPr>
              <w:t>и</w:t>
            </w:r>
            <w:r w:rsidRPr="005C68AF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94D70" w:rsidRPr="009F21A7" w:rsidRDefault="00794D70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94D70" w:rsidRPr="005C68AF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lang w:val="sr-Cyrl-CS"/>
              </w:rPr>
            </w:pPr>
            <w:r w:rsidRPr="005C68AF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94D70" w:rsidRPr="00B5461E" w:rsidRDefault="00794D70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94D70" w:rsidRPr="005C68AF" w:rsidRDefault="00794D7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794D70" w:rsidRDefault="00794D70">
      <w:pPr>
        <w:widowControl/>
        <w:autoSpaceDE/>
        <w:autoSpaceDN/>
        <w:adjustRightInd/>
        <w:spacing w:after="200" w:line="276" w:lineRule="auto"/>
      </w:pPr>
    </w:p>
    <w:p w:rsidR="00794D70" w:rsidRDefault="00794D7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794D70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706970" w:rsidRPr="00342AC2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/>
                <w:bCs/>
                <w:lang w:val="sr-Cyrl-RS"/>
              </w:rPr>
            </w:pPr>
            <w:bookmarkStart w:id="10" w:name="KorpFin"/>
            <w:bookmarkEnd w:id="10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706970" w:rsidRPr="00342AC2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КОРПОРАТИВНЕ ФИНАНСИЈЕ</w:t>
            </w:r>
          </w:p>
        </w:tc>
      </w:tr>
      <w:tr w:rsidR="00706970" w:rsidRPr="00342AC2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Cs/>
                <w:lang w:val="sr-Cyrl-CS"/>
              </w:rPr>
            </w:pPr>
            <w:r w:rsidRPr="00342AC2">
              <w:rPr>
                <w:bCs/>
                <w:lang w:val="sr-Cyrl-CS"/>
              </w:rPr>
              <w:t>Др СЛОБОДАНКА ЈОВИН</w:t>
            </w:r>
          </w:p>
        </w:tc>
      </w:tr>
      <w:tr w:rsidR="00706970" w:rsidRPr="00342AC2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</w:t>
            </w:r>
            <w:r w:rsidRPr="00342AC2">
              <w:rPr>
                <w:bCs/>
                <w:lang w:val="sr-Cyrl-CS"/>
              </w:rPr>
              <w:t>зборни</w:t>
            </w:r>
          </w:p>
        </w:tc>
      </w:tr>
      <w:tr w:rsidR="00706970" w:rsidRPr="00342AC2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Cs/>
                <w:lang w:val="sr-Cyrl-CS"/>
              </w:rPr>
            </w:pPr>
            <w:r w:rsidRPr="00342AC2">
              <w:rPr>
                <w:bCs/>
                <w:lang w:val="sr-Cyrl-CS"/>
              </w:rPr>
              <w:t>3+3 (7)</w:t>
            </w:r>
          </w:p>
        </w:tc>
      </w:tr>
      <w:tr w:rsidR="00706970" w:rsidRPr="00342AC2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706970" w:rsidRPr="00342AC2" w:rsidRDefault="00706970" w:rsidP="00205C52">
            <w:pPr>
              <w:rPr>
                <w:bCs/>
                <w:lang w:val="sr-Cyrl-RS"/>
              </w:rPr>
            </w:pPr>
            <w:r w:rsidRPr="00342AC2">
              <w:rPr>
                <w:bCs/>
                <w:lang w:val="sr-Cyrl-RS"/>
              </w:rPr>
              <w:t>нема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both"/>
              <w:rPr>
                <w:b/>
                <w:bCs/>
                <w:lang w:val="sr-Latn-RS"/>
              </w:rPr>
            </w:pPr>
            <w:r w:rsidRPr="00342AC2">
              <w:rPr>
                <w:b/>
                <w:bCs/>
                <w:lang w:val="sr-Cyrl-CS"/>
              </w:rPr>
              <w:t>Циљ предмета</w:t>
            </w:r>
          </w:p>
          <w:p w:rsidR="00706970" w:rsidRPr="00342AC2" w:rsidRDefault="00706970" w:rsidP="00205C52">
            <w:pPr>
              <w:jc w:val="both"/>
              <w:rPr>
                <w:b/>
                <w:bCs/>
                <w:lang w:val="sr-Cyrl-RS"/>
              </w:rPr>
            </w:pPr>
            <w:r w:rsidRPr="00342AC2">
              <w:rPr>
                <w:bCs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</w:t>
            </w:r>
            <w:r>
              <w:rPr>
                <w:bCs/>
                <w:lang w:val="sr-Latn-RS"/>
              </w:rPr>
              <w:t>,</w:t>
            </w:r>
            <w:r w:rsidRPr="00342AC2">
              <w:rPr>
                <w:bCs/>
                <w:lang w:val="sr-Cyrl-RS"/>
              </w:rPr>
              <w:t xml:space="preserve">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both"/>
              <w:rPr>
                <w:b/>
                <w:bCs/>
                <w:lang w:val="sr-Latn-RS"/>
              </w:rPr>
            </w:pPr>
            <w:r w:rsidRPr="00342AC2">
              <w:rPr>
                <w:b/>
                <w:bCs/>
                <w:lang w:val="sr-Cyrl-CS"/>
              </w:rPr>
              <w:t xml:space="preserve">Исход предмета </w:t>
            </w:r>
          </w:p>
          <w:p w:rsidR="00706970" w:rsidRPr="00342AC2" w:rsidRDefault="00706970" w:rsidP="00205C52">
            <w:pPr>
              <w:jc w:val="both"/>
              <w:rPr>
                <w:lang w:val="sr-Cyrl-BA"/>
              </w:rPr>
            </w:pPr>
            <w:r w:rsidRPr="00342AC2">
              <w:rPr>
                <w:lang w:val="sr-Cyrl-BA"/>
              </w:rPr>
              <w:t>По завршетку овог предмета студент ће бити способан да: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>анализира финансијске извештаје и самостално доноси закључке,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sr-Latn-RS"/>
              </w:rPr>
            </w:pPr>
            <w:r w:rsidRPr="00342AC2">
              <w:rPr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342AC2">
              <w:rPr>
                <w:bCs/>
                <w:lang w:val="sr-Cyrl-RS"/>
              </w:rPr>
              <w:t>донесе оптималнну одлуку о дивидендама.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both"/>
              <w:rPr>
                <w:b/>
                <w:bCs/>
                <w:lang w:val="ru-RU"/>
              </w:rPr>
            </w:pPr>
            <w:r w:rsidRPr="00342AC2">
              <w:rPr>
                <w:b/>
                <w:bCs/>
                <w:lang w:val="sr-Cyrl-CS"/>
              </w:rPr>
              <w:t>Садржај предмета</w:t>
            </w:r>
          </w:p>
          <w:p w:rsidR="00706970" w:rsidRPr="00342AC2" w:rsidRDefault="00706970" w:rsidP="00205C52">
            <w:pPr>
              <w:jc w:val="both"/>
              <w:rPr>
                <w:i/>
                <w:iCs/>
                <w:lang w:val="sr-Cyrl-CS"/>
              </w:rPr>
            </w:pPr>
            <w:r w:rsidRPr="00342AC2">
              <w:rPr>
                <w:i/>
                <w:iCs/>
                <w:lang w:val="sr-Cyrl-CS"/>
              </w:rPr>
              <w:t>Теоријска настава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Основ</w:t>
            </w:r>
            <w:r>
              <w:rPr>
                <w:lang w:val="sr-Latn-RS"/>
              </w:rPr>
              <w:t>e</w:t>
            </w:r>
            <w:r w:rsidRPr="00342AC2">
              <w:rPr>
                <w:lang w:val="sr-Cyrl-RS"/>
              </w:rPr>
              <w:t xml:space="preserve"> корпоративних финансија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Финансијско планирање и анализа финансијских извештаја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Обртни капитал, управљање обртним капиталом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Финансирање обртног капитала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Ризик и принос</w:t>
            </w:r>
            <w:r>
              <w:rPr>
                <w:lang w:val="sr-Latn-RS"/>
              </w:rPr>
              <w:t>.</w:t>
            </w:r>
            <w:r w:rsidRPr="00342AC2">
              <w:rPr>
                <w:lang w:val="sr-Cyrl-RS"/>
              </w:rPr>
              <w:t xml:space="preserve"> 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Вредновање акција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Вредновање обвезница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Инвестициони пројекти и методе евалуације инвестиционих пројеката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Извори финансирања и цена капитала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Управљање капиталом, структура капитала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7"/>
              </w:numPr>
              <w:overflowPunct w:val="0"/>
              <w:ind w:left="709" w:hanging="283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Политика дивиденди</w:t>
            </w:r>
            <w:r>
              <w:rPr>
                <w:lang w:val="sr-Latn-RS"/>
              </w:rPr>
              <w:t>.</w:t>
            </w:r>
          </w:p>
          <w:p w:rsidR="00706970" w:rsidRPr="00342AC2" w:rsidRDefault="00706970" w:rsidP="00205C52">
            <w:pPr>
              <w:overflowPunct w:val="0"/>
              <w:ind w:left="357"/>
              <w:jc w:val="both"/>
              <w:textAlignment w:val="baseline"/>
              <w:rPr>
                <w:lang w:val="sr-Latn-RS"/>
              </w:rPr>
            </w:pPr>
          </w:p>
          <w:p w:rsidR="00706970" w:rsidRPr="00342AC2" w:rsidRDefault="00706970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342AC2">
              <w:rPr>
                <w:i/>
                <w:lang w:val="sr-Cyrl-RS"/>
              </w:rPr>
              <w:t>Практична настава</w:t>
            </w:r>
          </w:p>
          <w:p w:rsidR="00706970" w:rsidRPr="00342AC2" w:rsidRDefault="00706970" w:rsidP="00681218">
            <w:pPr>
              <w:pStyle w:val="ListParagraph"/>
              <w:numPr>
                <w:ilvl w:val="0"/>
                <w:numId w:val="19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342AC2">
              <w:rPr>
                <w:lang w:val="sr-Cyrl-RS"/>
              </w:rPr>
              <w:t>Анализе студија случаја, дискусије, проблемски задаци</w:t>
            </w:r>
            <w:r>
              <w:rPr>
                <w:lang w:val="sr-Latn-RS"/>
              </w:rPr>
              <w:t>.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both"/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 xml:space="preserve">Литература </w:t>
            </w:r>
          </w:p>
          <w:p w:rsidR="00706970" w:rsidRDefault="00706970" w:rsidP="00205C52">
            <w:pPr>
              <w:rPr>
                <w:lang w:val="sr-Latn-RS"/>
              </w:rPr>
            </w:pPr>
            <w:r w:rsidRPr="00342AC2">
              <w:rPr>
                <w:lang w:val="sr-Latn-RS"/>
              </w:rPr>
              <w:t xml:space="preserve">Brealey, R., Mayers, S., </w:t>
            </w:r>
            <w:r>
              <w:rPr>
                <w:lang w:val="sr-Latn-RS"/>
              </w:rPr>
              <w:t xml:space="preserve">&amp; </w:t>
            </w:r>
            <w:r w:rsidRPr="00342AC2">
              <w:rPr>
                <w:lang w:val="sr-Latn-RS"/>
              </w:rPr>
              <w:t xml:space="preserve">Marcus, A. (2010). </w:t>
            </w:r>
            <w:r w:rsidRPr="00342AC2">
              <w:rPr>
                <w:i/>
                <w:lang w:val="sr-Latn-RS"/>
              </w:rPr>
              <w:t>Osnovi korporativnih finansija</w:t>
            </w:r>
            <w:r>
              <w:rPr>
                <w:lang w:val="sr-Latn-RS"/>
              </w:rPr>
              <w:t xml:space="preserve">. </w:t>
            </w:r>
            <w:r w:rsidRPr="00342AC2">
              <w:rPr>
                <w:lang w:val="sr-Latn-RS"/>
              </w:rPr>
              <w:t>Beograd</w:t>
            </w:r>
            <w:r>
              <w:rPr>
                <w:lang w:val="sr-Latn-RS"/>
              </w:rPr>
              <w:t>:</w:t>
            </w:r>
            <w:r w:rsidRPr="00342AC2">
              <w:rPr>
                <w:lang w:val="sr-Latn-RS"/>
              </w:rPr>
              <w:t xml:space="preserve"> Mate</w:t>
            </w:r>
            <w:r>
              <w:rPr>
                <w:lang w:val="sr-Latn-RS"/>
              </w:rPr>
              <w:t>.</w:t>
            </w:r>
          </w:p>
          <w:p w:rsidR="00706970" w:rsidRDefault="00706970" w:rsidP="00205C52">
            <w:pPr>
              <w:widowControl/>
              <w:autoSpaceDE/>
              <w:autoSpaceDN/>
              <w:adjustRightInd/>
              <w:jc w:val="both"/>
            </w:pPr>
            <w:r w:rsidRPr="00342AC2">
              <w:rPr>
                <w:lang w:val="sr-Latn-RS"/>
              </w:rPr>
              <w:t>Besley, S.,</w:t>
            </w:r>
            <w:r>
              <w:rPr>
                <w:lang w:val="sr-Latn-RS"/>
              </w:rPr>
              <w:t xml:space="preserve"> &amp;</w:t>
            </w:r>
            <w:r w:rsidRPr="00342AC2">
              <w:rPr>
                <w:lang w:val="sr-Latn-RS"/>
              </w:rPr>
              <w:t xml:space="preserve"> Brigham, E. </w:t>
            </w:r>
            <w:r>
              <w:rPr>
                <w:lang w:val="sr-Latn-RS"/>
              </w:rPr>
              <w:t xml:space="preserve">F. </w:t>
            </w:r>
            <w:r w:rsidRPr="00342AC2">
              <w:rPr>
                <w:lang w:val="sr-Latn-RS"/>
              </w:rPr>
              <w:t xml:space="preserve">(2015). </w:t>
            </w:r>
            <w:r w:rsidRPr="00342AC2">
              <w:rPr>
                <w:i/>
              </w:rPr>
              <w:t>Poslovne finansije</w:t>
            </w:r>
            <w:r>
              <w:t>.</w:t>
            </w:r>
            <w:r w:rsidRPr="00342AC2">
              <w:t xml:space="preserve"> Beograd</w:t>
            </w:r>
            <w:r>
              <w:t>: Data status.</w:t>
            </w:r>
          </w:p>
          <w:p w:rsidR="00706970" w:rsidRPr="00342AC2" w:rsidRDefault="00706970" w:rsidP="00205C52">
            <w:pPr>
              <w:jc w:val="both"/>
              <w:rPr>
                <w:lang w:val="sr-Latn-RS"/>
              </w:rPr>
            </w:pPr>
            <w:r w:rsidRPr="00342AC2">
              <w:t>Damodaran</w:t>
            </w:r>
            <w:r w:rsidRPr="00342AC2">
              <w:rPr>
                <w:lang w:val="sr-Cyrl-RS"/>
              </w:rPr>
              <w:t>, А. (2007).</w:t>
            </w:r>
            <w:r w:rsidRPr="00342AC2">
              <w:t xml:space="preserve"> </w:t>
            </w:r>
            <w:r w:rsidRPr="00342AC2">
              <w:rPr>
                <w:i/>
              </w:rPr>
              <w:t>Korporativne finansije</w:t>
            </w:r>
            <w:r>
              <w:rPr>
                <w:i/>
              </w:rPr>
              <w:t>: teorija i praksa</w:t>
            </w:r>
            <w:r>
              <w:t>.</w:t>
            </w:r>
            <w:r w:rsidRPr="00342AC2">
              <w:t xml:space="preserve"> Podgorica: MODUS</w:t>
            </w:r>
            <w:r>
              <w:t>,</w:t>
            </w:r>
            <w:r w:rsidRPr="00342AC2">
              <w:t xml:space="preserve"> Centar za statistička istraživanja i prognoze</w:t>
            </w:r>
            <w:r>
              <w:t>.</w:t>
            </w:r>
          </w:p>
          <w:p w:rsidR="00706970" w:rsidRPr="00342AC2" w:rsidRDefault="00706970" w:rsidP="00205C52">
            <w:pPr>
              <w:widowControl/>
              <w:autoSpaceDE/>
              <w:autoSpaceDN/>
              <w:adjustRightInd/>
              <w:jc w:val="both"/>
              <w:rPr>
                <w:b/>
                <w:lang w:val="sr-Latn-RS"/>
              </w:rPr>
            </w:pPr>
            <w:r w:rsidRPr="00342AC2">
              <w:rPr>
                <w:lang w:val="sr-Cyrl-RS"/>
              </w:rPr>
              <w:t>Berk, J</w:t>
            </w:r>
            <w:r>
              <w:rPr>
                <w:lang w:val="sr-Latn-RS"/>
              </w:rPr>
              <w:t xml:space="preserve">., &amp; </w:t>
            </w:r>
            <w:r w:rsidRPr="00342AC2">
              <w:rPr>
                <w:lang w:val="sr-Cyrl-RS"/>
              </w:rPr>
              <w:t>DeMarzo, P</w:t>
            </w:r>
            <w:r>
              <w:rPr>
                <w:lang w:val="sr-Latn-RS"/>
              </w:rPr>
              <w:t xml:space="preserve">. (2011). </w:t>
            </w:r>
            <w:r>
              <w:rPr>
                <w:i/>
                <w:lang w:val="sr-Latn-RS"/>
              </w:rPr>
              <w:t>Corporate F</w:t>
            </w:r>
            <w:r w:rsidRPr="00342AC2">
              <w:rPr>
                <w:i/>
                <w:lang w:val="sr-Latn-RS"/>
              </w:rPr>
              <w:t>inance</w:t>
            </w:r>
            <w:r>
              <w:rPr>
                <w:lang w:val="sr-Latn-RS"/>
              </w:rPr>
              <w:t>. Boston</w:t>
            </w:r>
            <w:r w:rsidRPr="00342AC2">
              <w:rPr>
                <w:lang w:val="sr-Latn-RS"/>
              </w:rPr>
              <w:t>: Pearson Education</w:t>
            </w:r>
            <w:r>
              <w:rPr>
                <w:lang w:val="sr-Latn-RS"/>
              </w:rPr>
              <w:t>.</w:t>
            </w:r>
          </w:p>
        </w:tc>
      </w:tr>
      <w:tr w:rsidR="00706970" w:rsidRPr="00342AC2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 xml:space="preserve">Број часова </w:t>
            </w:r>
            <w:r w:rsidRPr="00342AC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bCs/>
                <w:lang w:val="en-US"/>
              </w:rPr>
            </w:pPr>
            <w:r w:rsidRPr="00342AC2">
              <w:rPr>
                <w:b/>
                <w:lang w:val="ru-RU"/>
              </w:rPr>
              <w:t>Практична настава: 45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bCs/>
                <w:lang w:val="sr-Cyrl-CS"/>
              </w:rPr>
              <w:t>Методе извођења наставе</w:t>
            </w:r>
          </w:p>
          <w:p w:rsidR="00706970" w:rsidRPr="00342AC2" w:rsidRDefault="00706970" w:rsidP="00205C52">
            <w:pPr>
              <w:jc w:val="both"/>
              <w:rPr>
                <w:lang w:val="sr-Cyrl-RS"/>
              </w:rPr>
            </w:pPr>
            <w:r w:rsidRPr="00342AC2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342AC2">
              <w:rPr>
                <w:lang w:val="sr-Cyrl-RS"/>
              </w:rPr>
              <w:t>дискусије</w:t>
            </w:r>
            <w:r w:rsidRPr="00342AC2">
              <w:t xml:space="preserve">, </w:t>
            </w:r>
            <w:r w:rsidRPr="00342AC2">
              <w:rPr>
                <w:lang w:val="sr-Cyrl-CS"/>
              </w:rPr>
              <w:t>семинарск</w:t>
            </w:r>
            <w:r w:rsidRPr="00342AC2">
              <w:t>e</w:t>
            </w:r>
            <w:r w:rsidRPr="00342AC2">
              <w:rPr>
                <w:lang w:val="sr-Cyrl-CS"/>
              </w:rPr>
              <w:t xml:space="preserve"> радов</w:t>
            </w:r>
            <w:r w:rsidRPr="00342AC2">
              <w:t xml:space="preserve">e </w:t>
            </w:r>
            <w:r w:rsidRPr="00342AC2">
              <w:rPr>
                <w:lang w:val="sr-Cyrl-CS"/>
              </w:rPr>
              <w:t>студената</w:t>
            </w:r>
            <w:r w:rsidRPr="00342AC2">
              <w:t>,</w:t>
            </w:r>
            <w:r w:rsidRPr="00342AC2">
              <w:rPr>
                <w:lang w:val="sr-Cyrl-CS"/>
              </w:rPr>
              <w:t xml:space="preserve"> студије случаја</w:t>
            </w:r>
            <w:r w:rsidRPr="00342AC2">
              <w:rPr>
                <w:lang w:val="sr-Cyrl-RS"/>
              </w:rPr>
              <w:t>, решавање практичних задатака.</w:t>
            </w:r>
          </w:p>
        </w:tc>
      </w:tr>
      <w:tr w:rsidR="00706970" w:rsidRPr="00342AC2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center"/>
              <w:rPr>
                <w:b/>
                <w:bCs/>
                <w:lang w:val="ru-RU"/>
              </w:rPr>
            </w:pPr>
            <w:r w:rsidRPr="00342AC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06970" w:rsidRPr="00342AC2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iCs/>
                <w:lang w:val="sr-Cyrl-CS"/>
              </w:rPr>
            </w:pPr>
            <w:r w:rsidRPr="00342AC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06970" w:rsidRPr="00342AC2" w:rsidRDefault="0070697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55 </w:t>
            </w:r>
            <w:r w:rsidRPr="00342AC2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b/>
                <w:bCs/>
                <w:lang w:val="sr-Cyrl-CS"/>
              </w:rPr>
            </w:pPr>
            <w:r w:rsidRPr="00342AC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706970" w:rsidRPr="00342AC2" w:rsidRDefault="0070697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45 </w:t>
            </w:r>
            <w:r w:rsidRPr="00342AC2">
              <w:rPr>
                <w:b/>
                <w:lang w:val="ru-RU"/>
              </w:rPr>
              <w:t>поена</w:t>
            </w:r>
          </w:p>
        </w:tc>
      </w:tr>
      <w:tr w:rsidR="00706970" w:rsidRPr="00342AC2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i/>
                <w:iCs/>
                <w:lang w:val="sr-Cyrl-CS"/>
              </w:rPr>
            </w:pPr>
            <w:r w:rsidRPr="00342AC2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06970" w:rsidRPr="00342AC2" w:rsidRDefault="00706970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i/>
                <w:iCs/>
                <w:lang w:val="sr-Cyrl-CS"/>
              </w:rPr>
            </w:pPr>
            <w:r w:rsidRPr="00342AC2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center"/>
              <w:rPr>
                <w:b/>
                <w:iCs/>
                <w:lang w:val="sr-Latn-RS"/>
              </w:rPr>
            </w:pPr>
            <w:r>
              <w:rPr>
                <w:b/>
                <w:iCs/>
                <w:lang w:val="sr-Latn-RS"/>
              </w:rPr>
              <w:t>45</w:t>
            </w:r>
          </w:p>
        </w:tc>
      </w:tr>
      <w:tr w:rsidR="00706970" w:rsidRPr="00342AC2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lang w:val="sr-Cyrl-CS"/>
              </w:rPr>
            </w:pPr>
            <w:r w:rsidRPr="00342AC2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06970" w:rsidRPr="00954718" w:rsidRDefault="00706970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i/>
                <w:iCs/>
                <w:lang w:val="sr-Cyrl-CS"/>
              </w:rPr>
            </w:pPr>
            <w:r w:rsidRPr="00342AC2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center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-</w:t>
            </w:r>
          </w:p>
        </w:tc>
      </w:tr>
      <w:tr w:rsidR="00706970" w:rsidRPr="00342AC2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lang w:val="ru-RU"/>
              </w:rPr>
            </w:pPr>
            <w:r w:rsidRPr="00342AC2">
              <w:rPr>
                <w:lang w:val="sr-Cyrl-CS"/>
              </w:rPr>
              <w:t>остале активности</w:t>
            </w:r>
            <w:r w:rsidRPr="00342AC2">
              <w:t xml:space="preserve"> </w:t>
            </w:r>
            <w:r w:rsidRPr="00342AC2">
              <w:rPr>
                <w:lang w:val="sr-Cyrl-CS"/>
              </w:rPr>
              <w:t>и</w:t>
            </w:r>
            <w:r w:rsidRPr="00342AC2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06970" w:rsidRPr="00342AC2" w:rsidRDefault="00706970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06970" w:rsidRPr="00342AC2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lang w:val="sr-Cyrl-CS"/>
              </w:rPr>
            </w:pPr>
            <w:r w:rsidRPr="00342AC2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06970" w:rsidRPr="00342AC2" w:rsidRDefault="00706970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06970" w:rsidRPr="00342AC2" w:rsidRDefault="0070697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794D70" w:rsidRDefault="00794D70">
      <w:pPr>
        <w:widowControl/>
        <w:autoSpaceDE/>
        <w:autoSpaceDN/>
        <w:adjustRightInd/>
        <w:spacing w:after="200" w:line="276" w:lineRule="auto"/>
      </w:pPr>
    </w:p>
    <w:p w:rsidR="00D87FE0" w:rsidRDefault="00D87FE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D87FE0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D87FE0" w:rsidRPr="0062596A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Cs/>
              </w:rPr>
            </w:pPr>
            <w:bookmarkStart w:id="11" w:name="MedjPorPol"/>
            <w:bookmarkEnd w:id="11"/>
            <w:r>
              <w:rPr>
                <w:bCs/>
                <w:lang w:val="sr-Cyrl-RS"/>
              </w:rPr>
              <w:t xml:space="preserve">МСС </w:t>
            </w:r>
            <w:r w:rsidRPr="0062596A">
              <w:rPr>
                <w:bCs/>
                <w:lang w:val="sr-Cyrl-RS"/>
              </w:rPr>
              <w:t>Међународно пословање и финансије</w:t>
            </w:r>
          </w:p>
        </w:tc>
      </w:tr>
      <w:tr w:rsidR="00D87FE0" w:rsidRPr="0062596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/>
                <w:bCs/>
                <w:lang w:val="sr-Cyrl-BA"/>
              </w:rPr>
            </w:pPr>
            <w:r w:rsidRPr="0062596A">
              <w:rPr>
                <w:b/>
                <w:bCs/>
                <w:lang w:val="sr-Cyrl-BA"/>
              </w:rPr>
              <w:t>МЕЂУНАРОДНА ПОРЕСКА ПОЛИТИКА</w:t>
            </w:r>
          </w:p>
        </w:tc>
      </w:tr>
      <w:tr w:rsidR="00D87FE0" w:rsidRPr="0062596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Cs/>
                <w:lang w:val="sr-Cyrl-CS"/>
              </w:rPr>
            </w:pPr>
            <w:r w:rsidRPr="0062596A">
              <w:rPr>
                <w:bCs/>
                <w:lang w:val="sr-Cyrl-CS"/>
              </w:rPr>
              <w:t>Др ЉИЉАНА ЈОВИЋ</w:t>
            </w:r>
          </w:p>
        </w:tc>
      </w:tr>
      <w:tr w:rsidR="00D87FE0" w:rsidRPr="0062596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Cs/>
                <w:lang w:val="sr-Cyrl-CS"/>
              </w:rPr>
            </w:pPr>
            <w:r w:rsidRPr="0062596A">
              <w:rPr>
                <w:bCs/>
                <w:lang w:val="sr-Cyrl-CS"/>
              </w:rPr>
              <w:t>изборни</w:t>
            </w:r>
          </w:p>
        </w:tc>
      </w:tr>
      <w:tr w:rsidR="00D87FE0" w:rsidRPr="0062596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Cs/>
                <w:lang w:val="sr-Cyrl-CS"/>
              </w:rPr>
            </w:pPr>
            <w:r w:rsidRPr="0062596A">
              <w:rPr>
                <w:bCs/>
                <w:lang w:val="sr-Cyrl-CS"/>
              </w:rPr>
              <w:t>3+3 (7)</w:t>
            </w:r>
          </w:p>
        </w:tc>
      </w:tr>
      <w:tr w:rsidR="00D87FE0" w:rsidRPr="0062596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D87FE0" w:rsidRPr="0062596A" w:rsidRDefault="00D87FE0" w:rsidP="00205C52">
            <w:pPr>
              <w:rPr>
                <w:bCs/>
                <w:lang w:val="sr-Cyrl-RS"/>
              </w:rPr>
            </w:pPr>
            <w:r w:rsidRPr="0062596A">
              <w:rPr>
                <w:bCs/>
                <w:lang w:val="sr-Cyrl-RS"/>
              </w:rPr>
              <w:t>нема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both"/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Циљ предмета</w:t>
            </w:r>
          </w:p>
          <w:p w:rsidR="00D87FE0" w:rsidRPr="0062596A" w:rsidRDefault="00D87FE0" w:rsidP="00205C52">
            <w:pPr>
              <w:jc w:val="both"/>
              <w:rPr>
                <w:b/>
                <w:bCs/>
                <w:lang w:val="sr-Cyrl-BA"/>
              </w:rPr>
            </w:pPr>
            <w:r w:rsidRPr="0062596A">
              <w:rPr>
                <w:bCs/>
                <w:lang w:val="sr-Cyrl-CS"/>
              </w:rPr>
              <w:t xml:space="preserve">Циљ предмета је да се студенти упознају са начином на који пореска политика појединачних земаља утиче </w:t>
            </w:r>
            <w:r w:rsidRPr="0062596A">
              <w:rPr>
                <w:bCs/>
                <w:lang w:val="sr-Cyrl-BA"/>
              </w:rPr>
              <w:t>како</w:t>
            </w:r>
            <w:r w:rsidRPr="0062596A">
              <w:rPr>
                <w:bCs/>
                <w:lang w:val="en-US"/>
              </w:rPr>
              <w:t xml:space="preserve"> </w:t>
            </w:r>
            <w:r w:rsidRPr="0062596A">
              <w:rPr>
                <w:bCs/>
                <w:lang w:val="sr-Cyrl-CS"/>
              </w:rPr>
              <w:t xml:space="preserve">на кретање капитала у међународним оквирима, тако и на одлуке о токовима инвестиција. </w:t>
            </w:r>
            <w:r w:rsidRPr="0062596A">
              <w:rPr>
                <w:bCs/>
                <w:lang w:val="sr-Cyrl-BA"/>
              </w:rPr>
              <w:t>Поред тога, студенти ће се упознати са врло сложеном проблематиком међународног двоструког опорезивања као и са могућностима и ограничењима пореске конкуренције и неопходности пореске хармонизације у глобализованом пословном окружењу и на једниственом тржишту.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both"/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 xml:space="preserve">Исход предмета  </w:t>
            </w:r>
          </w:p>
          <w:p w:rsidR="00D87FE0" w:rsidRPr="0062596A" w:rsidRDefault="00D87FE0" w:rsidP="00205C52">
            <w:pPr>
              <w:jc w:val="both"/>
              <w:rPr>
                <w:bCs/>
                <w:lang w:val="sr-Cyrl-RS"/>
              </w:rPr>
            </w:pPr>
            <w:r w:rsidRPr="0062596A">
              <w:rPr>
                <w:bCs/>
                <w:lang w:val="sr-Cyrl-CS"/>
              </w:rPr>
              <w:t>По савладаном садржају предмета студенти ће моћи не само да овладају процесом опорезивања на глобалном тржишту, него и да управљају пословном политиком предузећа приликом одлучивања о изласку на међународно тржиште. У овом смислу,  студенти ће  моћи да искористе могућност минимизације пореске обавезе и повећавања финансијског резултата пословања по том основу.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both"/>
              <w:rPr>
                <w:b/>
                <w:bCs/>
                <w:lang w:val="ru-RU"/>
              </w:rPr>
            </w:pPr>
            <w:r w:rsidRPr="0062596A">
              <w:rPr>
                <w:b/>
                <w:bCs/>
                <w:lang w:val="sr-Cyrl-CS"/>
              </w:rPr>
              <w:t>Садржај предмета</w:t>
            </w:r>
          </w:p>
          <w:p w:rsidR="00D87FE0" w:rsidRPr="0062596A" w:rsidRDefault="00D87FE0" w:rsidP="00205C52">
            <w:pPr>
              <w:jc w:val="both"/>
              <w:rPr>
                <w:i/>
                <w:iCs/>
                <w:lang w:val="sr-Cyrl-CS"/>
              </w:rPr>
            </w:pPr>
            <w:r w:rsidRPr="0062596A">
              <w:rPr>
                <w:i/>
                <w:iCs/>
                <w:lang w:val="sr-Cyrl-CS"/>
              </w:rPr>
              <w:t>Теоријска настава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Опорезивање и међународни токови капитала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Двоструко опорезивање; појам, врсте и избегавање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Пореска конкуренција и пореска хармонизација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Порески састав и пореска политика Европске уније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Хармонизација индиректних пореза у Европској унији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0"/>
              </w:numPr>
              <w:jc w:val="both"/>
              <w:rPr>
                <w:iCs/>
                <w:lang w:val="sr-Cyrl-CS"/>
              </w:rPr>
            </w:pPr>
            <w:r w:rsidRPr="0062596A">
              <w:rPr>
                <w:iCs/>
                <w:lang w:val="sr-Cyrl-CS"/>
              </w:rPr>
              <w:t>Пореске реформе и порески системи земаља у регији</w:t>
            </w:r>
          </w:p>
          <w:p w:rsidR="00D87FE0" w:rsidRPr="0062596A" w:rsidRDefault="00D87FE0" w:rsidP="00205C52">
            <w:pPr>
              <w:overflowPunct w:val="0"/>
              <w:jc w:val="both"/>
              <w:textAlignment w:val="baseline"/>
              <w:rPr>
                <w:lang w:val="sr-Cyrl-BA"/>
              </w:rPr>
            </w:pPr>
          </w:p>
          <w:p w:rsidR="00D87FE0" w:rsidRPr="0062596A" w:rsidRDefault="00D87FE0" w:rsidP="00205C52">
            <w:pPr>
              <w:overflowPunct w:val="0"/>
              <w:jc w:val="both"/>
              <w:textAlignment w:val="baseline"/>
              <w:rPr>
                <w:i/>
                <w:lang w:val="sr-Cyrl-BA"/>
              </w:rPr>
            </w:pPr>
            <w:r w:rsidRPr="0062596A">
              <w:rPr>
                <w:i/>
              </w:rPr>
              <w:t>Практична настава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1"/>
              </w:numPr>
              <w:overflowPunct w:val="0"/>
              <w:jc w:val="both"/>
              <w:textAlignment w:val="baseline"/>
              <w:rPr>
                <w:lang w:val="sr-Cyrl-BA"/>
              </w:rPr>
            </w:pPr>
            <w:r w:rsidRPr="0062596A">
              <w:rPr>
                <w:lang w:val="sr-Cyrl-BA"/>
              </w:rPr>
              <w:t>Студије случаја</w:t>
            </w:r>
          </w:p>
          <w:p w:rsidR="00D87FE0" w:rsidRPr="0062596A" w:rsidRDefault="00D87FE0" w:rsidP="00681218">
            <w:pPr>
              <w:pStyle w:val="ListParagraph"/>
              <w:numPr>
                <w:ilvl w:val="0"/>
                <w:numId w:val="21"/>
              </w:numPr>
              <w:overflowPunct w:val="0"/>
              <w:jc w:val="both"/>
              <w:textAlignment w:val="baseline"/>
              <w:rPr>
                <w:lang w:val="sr-Cyrl-BA"/>
              </w:rPr>
            </w:pPr>
            <w:r w:rsidRPr="0062596A">
              <w:rPr>
                <w:lang w:val="sr-Cyrl-BA"/>
              </w:rPr>
              <w:t>Есеји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both"/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 xml:space="preserve">Литература </w:t>
            </w:r>
          </w:p>
          <w:p w:rsidR="00D87FE0" w:rsidRPr="0062596A" w:rsidRDefault="00D87FE0" w:rsidP="00205C52">
            <w:pPr>
              <w:jc w:val="both"/>
              <w:rPr>
                <w:lang w:val="sr-Cyrl-BA"/>
              </w:rPr>
            </w:pPr>
            <w:r w:rsidRPr="0062596A">
              <w:rPr>
                <w:lang w:val="sr-Cyrl-BA"/>
              </w:rPr>
              <w:t>Ристић, К.,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и Ристић, Ж. (2016).</w:t>
            </w:r>
            <w:r w:rsidRPr="0062596A">
              <w:rPr>
                <w:lang w:val="sr-Cyrl-BA"/>
              </w:rPr>
              <w:t xml:space="preserve"> </w:t>
            </w:r>
            <w:r w:rsidRPr="0062596A">
              <w:rPr>
                <w:i/>
                <w:lang w:val="sr-Cyrl-BA"/>
              </w:rPr>
              <w:t>Међународне јавне финансије и буџетска политика Европске уније</w:t>
            </w:r>
            <w:r>
              <w:rPr>
                <w:lang w:val="sr-Cyrl-BA"/>
              </w:rPr>
              <w:t xml:space="preserve">. </w:t>
            </w:r>
            <w:r w:rsidRPr="0062596A">
              <w:rPr>
                <w:lang w:val="sr-Cyrl-BA"/>
              </w:rPr>
              <w:t>Београд</w:t>
            </w:r>
            <w:r>
              <w:rPr>
                <w:lang w:val="sr-Cyrl-BA"/>
              </w:rPr>
              <w:t>:</w:t>
            </w:r>
            <w:r w:rsidRPr="0062596A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Етностил</w:t>
            </w:r>
            <w:r w:rsidRPr="0062596A">
              <w:rPr>
                <w:lang w:val="sr-Cyrl-BA"/>
              </w:rPr>
              <w:t>.</w:t>
            </w:r>
          </w:p>
          <w:p w:rsidR="00D87FE0" w:rsidRPr="0062596A" w:rsidRDefault="00D87FE0" w:rsidP="00205C52">
            <w:pPr>
              <w:jc w:val="both"/>
              <w:rPr>
                <w:lang w:val="sr-Cyrl-BA"/>
              </w:rPr>
            </w:pPr>
            <w:r w:rsidRPr="0062596A">
              <w:rPr>
                <w:lang w:val="sr-Cyrl-BA"/>
              </w:rPr>
              <w:t>Шимовић, Ј</w:t>
            </w:r>
            <w:r>
              <w:rPr>
                <w:lang w:val="sr-Cyrl-BA"/>
              </w:rPr>
              <w:t>.</w:t>
            </w:r>
            <w:r w:rsidRPr="0062596A">
              <w:rPr>
                <w:lang w:val="sr-Cyrl-BA"/>
              </w:rPr>
              <w:t>,</w:t>
            </w:r>
            <w:r>
              <w:rPr>
                <w:lang w:val="sr-Cyrl-BA"/>
              </w:rPr>
              <w:t xml:space="preserve"> и</w:t>
            </w:r>
            <w:r w:rsidRPr="0062596A">
              <w:rPr>
                <w:lang w:val="sr-Cyrl-BA"/>
              </w:rPr>
              <w:t xml:space="preserve"> Шимовић, Х</w:t>
            </w:r>
            <w:r>
              <w:rPr>
                <w:lang w:val="sr-Cyrl-BA"/>
              </w:rPr>
              <w:t>. (2006).</w:t>
            </w:r>
            <w:r w:rsidRPr="0062596A">
              <w:rPr>
                <w:lang w:val="sr-Cyrl-BA"/>
              </w:rPr>
              <w:t xml:space="preserve"> </w:t>
            </w:r>
            <w:r w:rsidRPr="0062596A">
              <w:rPr>
                <w:i/>
                <w:lang w:val="sr-Cyrl-BA"/>
              </w:rPr>
              <w:t>Фискални сустав и фискална политика ЕУ</w:t>
            </w:r>
            <w:r>
              <w:rPr>
                <w:lang w:val="sr-Cyrl-BA"/>
              </w:rPr>
              <w:t>.</w:t>
            </w:r>
            <w:r w:rsidRPr="0062596A">
              <w:rPr>
                <w:lang w:val="sr-Cyrl-BA"/>
              </w:rPr>
              <w:t xml:space="preserve"> Загреб</w:t>
            </w:r>
            <w:r>
              <w:rPr>
                <w:lang w:val="sr-Cyrl-BA"/>
              </w:rPr>
              <w:t>:</w:t>
            </w:r>
            <w:r w:rsidRPr="0062596A">
              <w:rPr>
                <w:lang w:val="sr-Cyrl-BA"/>
              </w:rPr>
              <w:t xml:space="preserve"> Правни факултет.</w:t>
            </w:r>
          </w:p>
          <w:p w:rsidR="00D87FE0" w:rsidRPr="0062596A" w:rsidRDefault="00D87FE0" w:rsidP="00205C52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 w:rsidRPr="0062596A">
              <w:rPr>
                <w:lang w:val="sr-Cyrl-BA"/>
              </w:rPr>
              <w:t>Karmaker, K</w:t>
            </w:r>
            <w:r>
              <w:rPr>
                <w:lang w:val="sr-Cyrl-BA"/>
              </w:rPr>
              <w:t>.</w:t>
            </w:r>
            <w:r w:rsidRPr="0062596A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 xml:space="preserve">&amp; </w:t>
            </w:r>
            <w:r w:rsidRPr="0062596A">
              <w:rPr>
                <w:lang w:val="en-US"/>
              </w:rPr>
              <w:t>Martinez-Vasques,</w:t>
            </w:r>
            <w:r>
              <w:rPr>
                <w:lang w:val="sr-Cyrl-RS"/>
              </w:rPr>
              <w:t xml:space="preserve"> </w:t>
            </w:r>
            <w:r w:rsidRPr="0062596A">
              <w:rPr>
                <w:lang w:val="en-US"/>
              </w:rPr>
              <w:t>J</w:t>
            </w:r>
            <w:r>
              <w:rPr>
                <w:lang w:val="sr-Cyrl-RS"/>
              </w:rPr>
              <w:t>.</w:t>
            </w:r>
            <w:r w:rsidRPr="0062596A"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(2014). </w:t>
            </w:r>
            <w:r w:rsidRPr="0062596A">
              <w:rPr>
                <w:i/>
                <w:lang w:val="en-US"/>
              </w:rPr>
              <w:t>Fiscal</w:t>
            </w:r>
            <w:r w:rsidRPr="0062596A">
              <w:rPr>
                <w:lang w:val="en-US"/>
              </w:rPr>
              <w:t xml:space="preserve"> </w:t>
            </w:r>
            <w:r w:rsidRPr="0062596A">
              <w:rPr>
                <w:i/>
                <w:lang w:val="en-US"/>
              </w:rPr>
              <w:t>Competition</w:t>
            </w:r>
            <w:r w:rsidRPr="0062596A">
              <w:rPr>
                <w:i/>
                <w:lang w:val="sr-Cyrl-RS"/>
              </w:rPr>
              <w:t xml:space="preserve"> </w:t>
            </w:r>
            <w:r w:rsidRPr="0062596A">
              <w:rPr>
                <w:i/>
                <w:lang w:val="en-US"/>
              </w:rPr>
              <w:t>versus Fiscal Harmonization</w:t>
            </w:r>
            <w:r>
              <w:rPr>
                <w:lang w:val="sr-Cyrl-RS"/>
              </w:rPr>
              <w:t xml:space="preserve">: </w:t>
            </w:r>
            <w:r>
              <w:rPr>
                <w:i/>
                <w:lang w:val="en-US"/>
              </w:rPr>
              <w:t xml:space="preserve">A </w:t>
            </w:r>
            <w:r>
              <w:rPr>
                <w:i/>
                <w:lang w:val="sr-Latn-RS"/>
              </w:rPr>
              <w:t>R</w:t>
            </w:r>
            <w:r w:rsidRPr="0062596A">
              <w:rPr>
                <w:i/>
                <w:lang w:val="en-US"/>
              </w:rPr>
              <w:t>eview of the Arguments</w:t>
            </w:r>
            <w:r>
              <w:rPr>
                <w:lang w:val="sr-Cyrl-RS"/>
              </w:rPr>
              <w:t>.</w:t>
            </w:r>
            <w:r w:rsidRPr="0062596A">
              <w:rPr>
                <w:lang w:val="en-US"/>
              </w:rPr>
              <w:t xml:space="preserve"> Interna</w:t>
            </w:r>
            <w:r>
              <w:rPr>
                <w:lang w:val="en-US"/>
              </w:rPr>
              <w:t>tional Centre for Public Policy</w:t>
            </w:r>
            <w:r>
              <w:rPr>
                <w:lang w:val="sr-Cyrl-RS"/>
              </w:rPr>
              <w:t xml:space="preserve">. </w:t>
            </w:r>
          </w:p>
        </w:tc>
      </w:tr>
      <w:tr w:rsidR="00D87FE0" w:rsidRPr="0062596A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 xml:space="preserve">Број часова </w:t>
            </w:r>
            <w:r w:rsidRPr="0062596A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bCs/>
                <w:lang w:val="sr-Latn-RS"/>
              </w:rPr>
            </w:pPr>
            <w:r w:rsidRPr="0062596A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Latn-R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bCs/>
                <w:lang w:val="sr-Latn-RS"/>
              </w:rPr>
            </w:pPr>
            <w:r w:rsidRPr="0062596A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sr-Latn-RS"/>
              </w:rPr>
              <w:t>45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bCs/>
                <w:lang w:val="sr-Cyrl-CS"/>
              </w:rPr>
              <w:t>Методе извођења наставе</w:t>
            </w:r>
          </w:p>
          <w:p w:rsidR="00D87FE0" w:rsidRPr="0062596A" w:rsidRDefault="00D87FE0" w:rsidP="00205C52">
            <w:pPr>
              <w:rPr>
                <w:lang w:val="en-US"/>
              </w:rPr>
            </w:pPr>
            <w:r>
              <w:rPr>
                <w:bCs/>
                <w:lang w:val="sr-Cyrl-CS"/>
              </w:rPr>
              <w:t xml:space="preserve">Предавања и вежбе, презентација примера из праксе, студије случаја.  </w:t>
            </w:r>
          </w:p>
        </w:tc>
      </w:tr>
      <w:tr w:rsidR="00D87FE0" w:rsidRPr="0062596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center"/>
              <w:rPr>
                <w:b/>
                <w:bCs/>
                <w:lang w:val="ru-RU"/>
              </w:rPr>
            </w:pPr>
            <w:r w:rsidRPr="0062596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D87FE0" w:rsidRPr="0062596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iCs/>
                <w:lang w:val="sr-Cyrl-CS"/>
              </w:rPr>
            </w:pPr>
            <w:r w:rsidRPr="0062596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62596A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b/>
                <w:bCs/>
                <w:lang w:val="sr-Cyrl-CS"/>
              </w:rPr>
            </w:pPr>
            <w:r w:rsidRPr="0062596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62596A">
              <w:rPr>
                <w:b/>
                <w:lang w:val="ru-RU"/>
              </w:rPr>
              <w:t>поена</w:t>
            </w:r>
          </w:p>
        </w:tc>
      </w:tr>
      <w:tr w:rsidR="00D87FE0" w:rsidRPr="0062596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i/>
                <w:iCs/>
                <w:lang w:val="sr-Cyrl-CS"/>
              </w:rPr>
            </w:pPr>
            <w:r w:rsidRPr="0062596A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i/>
                <w:iCs/>
                <w:lang w:val="sr-Cyrl-CS"/>
              </w:rPr>
            </w:pPr>
            <w:r w:rsidRPr="0062596A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D87FE0" w:rsidRPr="0062596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lang w:val="sr-Cyrl-CS"/>
              </w:rPr>
            </w:pPr>
            <w:r w:rsidRPr="0062596A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i/>
                <w:iCs/>
                <w:lang w:val="sr-Cyrl-CS"/>
              </w:rPr>
            </w:pPr>
            <w:r w:rsidRPr="0062596A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center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-</w:t>
            </w:r>
          </w:p>
        </w:tc>
      </w:tr>
      <w:tr w:rsidR="00D87FE0" w:rsidRPr="0062596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lang w:val="ru-RU"/>
              </w:rPr>
            </w:pPr>
            <w:r w:rsidRPr="0062596A">
              <w:rPr>
                <w:lang w:val="sr-Cyrl-CS"/>
              </w:rPr>
              <w:t>остале активности</w:t>
            </w:r>
            <w:r>
              <w:rPr>
                <w:lang w:val="sr-Cyrl-CS"/>
              </w:rPr>
              <w:t xml:space="preserve"> </w:t>
            </w:r>
            <w:r w:rsidRPr="0062596A">
              <w:rPr>
                <w:lang w:val="sr-Cyrl-CS"/>
              </w:rPr>
              <w:t>и</w:t>
            </w:r>
            <w:r w:rsidRPr="0062596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D87FE0" w:rsidRPr="0062596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lang w:val="sr-Cyrl-CS"/>
              </w:rPr>
            </w:pPr>
            <w:r w:rsidRPr="0062596A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D87FE0" w:rsidRPr="0062596A" w:rsidRDefault="00D87FE0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D87FE0" w:rsidRPr="0062596A" w:rsidRDefault="00D87FE0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794D70" w:rsidRDefault="00794D70">
      <w:pPr>
        <w:widowControl/>
        <w:autoSpaceDE/>
        <w:autoSpaceDN/>
        <w:adjustRightInd/>
        <w:spacing w:after="200" w:line="276" w:lineRule="auto"/>
      </w:pPr>
    </w:p>
    <w:p w:rsidR="00D87FE0" w:rsidRDefault="00D87FE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D87FE0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B300DB" w:rsidRPr="00317345" w:rsidTr="00205C52">
        <w:trPr>
          <w:trHeight w:val="235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Cs/>
              </w:rPr>
            </w:pPr>
            <w:bookmarkStart w:id="12" w:name="MedjPoslFin"/>
            <w:bookmarkEnd w:id="12"/>
            <w:r>
              <w:rPr>
                <w:bCs/>
              </w:rPr>
              <w:t>МСС Међународно пословање и финансије</w:t>
            </w:r>
          </w:p>
        </w:tc>
      </w:tr>
      <w:tr w:rsidR="00B300DB" w:rsidRPr="00317345" w:rsidTr="00205C52">
        <w:trPr>
          <w:trHeight w:val="232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МЕЂУНАРОДНО ПОСЛОВНО ФИНАНСИРАЊЕ</w:t>
            </w:r>
          </w:p>
        </w:tc>
      </w:tr>
      <w:tr w:rsidR="00B300DB" w:rsidRPr="00317345" w:rsidTr="00205C52">
        <w:trPr>
          <w:trHeight w:val="232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Cs/>
              </w:rPr>
            </w:pPr>
            <w:r>
              <w:rPr>
                <w:bCs/>
              </w:rPr>
              <w:t>Др ДЕЈАН ЖИВКОВ</w:t>
            </w:r>
          </w:p>
        </w:tc>
      </w:tr>
      <w:tr w:rsidR="00B300DB" w:rsidRPr="00317345" w:rsidTr="00205C52">
        <w:trPr>
          <w:trHeight w:val="232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обавезни </w:t>
            </w:r>
          </w:p>
        </w:tc>
      </w:tr>
      <w:tr w:rsidR="00B300DB" w:rsidRPr="00317345" w:rsidTr="00205C52">
        <w:trPr>
          <w:trHeight w:val="232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(7)</w:t>
            </w:r>
          </w:p>
        </w:tc>
      </w:tr>
      <w:tr w:rsidR="00B300DB" w:rsidRPr="00317345" w:rsidTr="00205C52">
        <w:trPr>
          <w:trHeight w:val="232"/>
        </w:trPr>
        <w:tc>
          <w:tcPr>
            <w:tcW w:w="2088" w:type="dxa"/>
            <w:shd w:val="clear" w:color="auto" w:fill="FBD4B4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/>
          </w:tcPr>
          <w:p w:rsidR="00B300DB" w:rsidRPr="00317345" w:rsidRDefault="00B300DB" w:rsidP="00205C52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317345" w:rsidRDefault="00B300DB" w:rsidP="00205C52">
            <w:pPr>
              <w:jc w:val="both"/>
              <w:rPr>
                <w:b/>
                <w:bCs/>
              </w:rPr>
            </w:pPr>
            <w:r w:rsidRPr="00317345">
              <w:rPr>
                <w:b/>
                <w:bCs/>
                <w:lang w:val="sr-Cyrl-CS"/>
              </w:rPr>
              <w:t>Циљ предмета</w:t>
            </w:r>
          </w:p>
          <w:p w:rsidR="00B300DB" w:rsidRPr="00304746" w:rsidRDefault="00B300DB" w:rsidP="00205C52">
            <w:pPr>
              <w:jc w:val="both"/>
              <w:rPr>
                <w:bCs/>
                <w:lang w:val="sr-Cyrl-CS"/>
              </w:rPr>
            </w:pPr>
            <w:r w:rsidRPr="002F063D">
              <w:rPr>
                <w:bCs/>
                <w:lang w:val="sr-Cyrl-CS"/>
              </w:rPr>
              <w:t xml:space="preserve">По завршетку процеса учења у оквиру предмета </w:t>
            </w:r>
            <w:r>
              <w:rPr>
                <w:bCs/>
                <w:lang w:val="sr-Cyrl-CS"/>
              </w:rPr>
              <w:t>Међународно пословно финансирање</w:t>
            </w:r>
            <w:r w:rsidRPr="002F063D">
              <w:rPr>
                <w:bCs/>
                <w:lang w:val="sr-Cyrl-CS"/>
              </w:rPr>
              <w:t>, студенти ће бити у стању да</w:t>
            </w:r>
            <w:r>
              <w:rPr>
                <w:bCs/>
                <w:lang w:val="sr-Cyrl-CS"/>
              </w:rPr>
              <w:t xml:space="preserve"> д</w:t>
            </w:r>
            <w:r w:rsidRPr="00304746">
              <w:rPr>
                <w:bCs/>
                <w:lang w:val="sr-Cyrl-CS"/>
              </w:rPr>
              <w:t>ефинишу основне појмове</w:t>
            </w:r>
            <w:r>
              <w:rPr>
                <w:bCs/>
                <w:lang w:val="sr-Cyrl-CS"/>
              </w:rPr>
              <w:t>, карактеристике и специфич</w:t>
            </w:r>
            <w:r w:rsidRPr="00304746">
              <w:rPr>
                <w:bCs/>
                <w:lang w:val="sr-Cyrl-CS"/>
              </w:rPr>
              <w:t>ности међународног пословног финансирања</w:t>
            </w:r>
            <w:r>
              <w:rPr>
                <w:bCs/>
                <w:lang w:val="sr-Cyrl-CS"/>
              </w:rPr>
              <w:t>, као и да а</w:t>
            </w:r>
            <w:r w:rsidRPr="00304746">
              <w:rPr>
                <w:bCs/>
                <w:lang w:val="sr-Cyrl-CS"/>
              </w:rPr>
              <w:t xml:space="preserve">нализирају могућности и праве разлику између инструмената </w:t>
            </w:r>
            <w:r w:rsidRPr="002957E5">
              <w:t>који привредним субјектима стоје на располагању у међународном окружењу</w:t>
            </w:r>
            <w:r w:rsidRPr="00304746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Поред тога, циљ је да студенти након положеног предмета знају да</w:t>
            </w:r>
            <w:r>
              <w:rPr>
                <w:bCs/>
                <w:lang w:val="sr-Cyrl-CS"/>
              </w:rPr>
              <w:t xml:space="preserve"> идентификују</w:t>
            </w:r>
            <w:r w:rsidRPr="00304746">
              <w:rPr>
                <w:lang w:val="sr-Cyrl-CS"/>
              </w:rPr>
              <w:t xml:space="preserve"> начине обезбеђивања</w:t>
            </w:r>
            <w:r w:rsidRPr="002957E5">
              <w:t xml:space="preserve"> потребних износа</w:t>
            </w:r>
            <w:r>
              <w:rPr>
                <w:lang w:val="sr-Cyrl-CS"/>
              </w:rPr>
              <w:t xml:space="preserve"> средстава и</w:t>
            </w:r>
            <w:r w:rsidRPr="00304746">
              <w:rPr>
                <w:lang w:val="sr-Cyrl-CS"/>
              </w:rPr>
              <w:t xml:space="preserve"> изврше одабир</w:t>
            </w:r>
            <w:r w:rsidRPr="002957E5">
              <w:t xml:space="preserve"> најповољније структуре средстава из међународних извора </w:t>
            </w:r>
            <w:r w:rsidRPr="00304746">
              <w:rPr>
                <w:lang w:val="sr-Cyrl-CS"/>
              </w:rPr>
              <w:t>која су потребна</w:t>
            </w:r>
            <w:r w:rsidRPr="002957E5">
              <w:t xml:space="preserve"> </w:t>
            </w:r>
            <w:r>
              <w:rPr>
                <w:lang w:val="sr-Cyrl-RS"/>
              </w:rPr>
              <w:t xml:space="preserve">за </w:t>
            </w:r>
            <w:r w:rsidRPr="002957E5">
              <w:t>остваривање пословних подухвата</w:t>
            </w:r>
            <w:r>
              <w:rPr>
                <w:lang w:val="sr-Cyrl-CS"/>
              </w:rPr>
              <w:t>. Такође циљ је да студенти знају да и</w:t>
            </w:r>
            <w:r w:rsidRPr="00304746">
              <w:rPr>
                <w:lang w:val="sr-Cyrl-CS"/>
              </w:rPr>
              <w:t>зврше одабир</w:t>
            </w:r>
            <w:r w:rsidRPr="002957E5">
              <w:t xml:space="preserve"> најрационалније</w:t>
            </w:r>
            <w:r w:rsidRPr="00304746">
              <w:rPr>
                <w:lang w:val="sr-Cyrl-CS"/>
              </w:rPr>
              <w:t>г</w:t>
            </w:r>
            <w:r w:rsidRPr="002957E5">
              <w:t xml:space="preserve"> улагањ</w:t>
            </w:r>
            <w:r w:rsidRPr="00304746">
              <w:rPr>
                <w:lang w:val="sr-Cyrl-CS"/>
              </w:rPr>
              <w:t>а</w:t>
            </w:r>
            <w:r w:rsidRPr="002957E5">
              <w:t xml:space="preserve"> слободних средстава кроз међународне трансакције</w:t>
            </w:r>
            <w:r>
              <w:rPr>
                <w:bCs/>
                <w:lang w:val="sr-Cyrl-CS"/>
              </w:rPr>
              <w:t>, а</w:t>
            </w:r>
            <w:r w:rsidRPr="00304746">
              <w:rPr>
                <w:bCs/>
                <w:lang w:val="sr-Cyrl-CS"/>
              </w:rPr>
              <w:t>нализирају токове капитала у међународним оквирима,</w:t>
            </w:r>
            <w:r>
              <w:rPr>
                <w:bCs/>
                <w:lang w:val="sr-Cyrl-CS"/>
              </w:rPr>
              <w:t xml:space="preserve"> р</w:t>
            </w:r>
            <w:r w:rsidRPr="00304746">
              <w:rPr>
                <w:bCs/>
                <w:lang w:val="sr-Cyrl-CS"/>
              </w:rPr>
              <w:t>азумеју улогу и значај водећих међународних организација</w:t>
            </w:r>
            <w:r>
              <w:rPr>
                <w:bCs/>
                <w:lang w:val="sr-Cyrl-CS"/>
              </w:rPr>
              <w:t xml:space="preserve"> и </w:t>
            </w:r>
            <w:r w:rsidRPr="002957E5">
              <w:t>улог</w:t>
            </w:r>
            <w:r w:rsidRPr="00304746">
              <w:rPr>
                <w:lang w:val="sr-Cyrl-CS"/>
              </w:rPr>
              <w:t>у</w:t>
            </w:r>
            <w:r w:rsidRPr="002957E5">
              <w:t xml:space="preserve"> девизног курса и девизног система земље</w:t>
            </w:r>
            <w:r w:rsidRPr="00304746">
              <w:rPr>
                <w:lang w:val="sr-Cyrl-CS"/>
              </w:rPr>
              <w:t xml:space="preserve"> у међународном пословном финансирању.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424B91" w:rsidRDefault="00B300DB" w:rsidP="00205C52">
            <w:pPr>
              <w:jc w:val="both"/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 xml:space="preserve">Исход предмета </w:t>
            </w:r>
          </w:p>
          <w:p w:rsidR="00B300DB" w:rsidRPr="00B300DB" w:rsidRDefault="00B300DB" w:rsidP="00205C52">
            <w:pPr>
              <w:pStyle w:val="NoSpacing"/>
              <w:jc w:val="both"/>
              <w:rPr>
                <w:sz w:val="20"/>
                <w:szCs w:val="20"/>
                <w:lang w:val="sr-Cyrl-CS"/>
              </w:rPr>
            </w:pPr>
            <w:r w:rsidRPr="00B300DB">
              <w:rPr>
                <w:sz w:val="20"/>
                <w:szCs w:val="20"/>
              </w:rPr>
              <w:t>Стечено знање из ове области омогућава студентима да</w:t>
            </w:r>
            <w:r w:rsidRPr="00B300DB">
              <w:rPr>
                <w:sz w:val="20"/>
                <w:szCs w:val="20"/>
                <w:lang w:val="sr-Cyrl-CS"/>
              </w:rPr>
              <w:t>:</w:t>
            </w:r>
            <w:r w:rsidRPr="00B300DB">
              <w:rPr>
                <w:sz w:val="20"/>
                <w:szCs w:val="20"/>
              </w:rPr>
              <w:t xml:space="preserve"> </w:t>
            </w:r>
          </w:p>
          <w:p w:rsidR="00B300DB" w:rsidRPr="00B300DB" w:rsidRDefault="00B300DB" w:rsidP="00681218">
            <w:pPr>
              <w:pStyle w:val="NoSpacing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B300DB">
              <w:rPr>
                <w:sz w:val="20"/>
                <w:szCs w:val="20"/>
              </w:rPr>
              <w:t>разумеју суштину и промене девизних курсева,</w:t>
            </w:r>
          </w:p>
          <w:p w:rsidR="00B300DB" w:rsidRPr="00B300DB" w:rsidRDefault="00B300DB" w:rsidP="00681218">
            <w:pPr>
              <w:pStyle w:val="NoSpacing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B300DB">
              <w:rPr>
                <w:sz w:val="20"/>
                <w:szCs w:val="20"/>
                <w:lang w:val="sr-Cyrl-CS"/>
              </w:rPr>
              <w:t xml:space="preserve">анализирају </w:t>
            </w:r>
            <w:r w:rsidRPr="00B300DB">
              <w:rPr>
                <w:sz w:val="20"/>
                <w:szCs w:val="20"/>
              </w:rPr>
              <w:t>организацију и рад међународних финансијских организација</w:t>
            </w:r>
            <w:r w:rsidRPr="00B300DB">
              <w:rPr>
                <w:sz w:val="20"/>
                <w:szCs w:val="20"/>
                <w:lang w:val="sr-Cyrl-CS"/>
              </w:rPr>
              <w:t>,</w:t>
            </w:r>
            <w:r w:rsidRPr="00B300DB">
              <w:rPr>
                <w:sz w:val="20"/>
                <w:szCs w:val="20"/>
              </w:rPr>
              <w:t xml:space="preserve"> </w:t>
            </w:r>
          </w:p>
          <w:p w:rsidR="00B300DB" w:rsidRPr="00B300DB" w:rsidRDefault="00B300DB" w:rsidP="00681218">
            <w:pPr>
              <w:pStyle w:val="NoSpacing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B300DB">
              <w:rPr>
                <w:sz w:val="20"/>
                <w:szCs w:val="20"/>
                <w:lang w:val="sr-Cyrl-CS"/>
              </w:rPr>
              <w:t>анаизирају</w:t>
            </w:r>
            <w:r w:rsidRPr="00B300DB">
              <w:rPr>
                <w:sz w:val="20"/>
                <w:szCs w:val="20"/>
              </w:rPr>
              <w:t xml:space="preserve"> међународн</w:t>
            </w:r>
            <w:r w:rsidRPr="00B300DB">
              <w:rPr>
                <w:sz w:val="20"/>
                <w:szCs w:val="20"/>
                <w:lang w:val="sr-Cyrl-CS"/>
              </w:rPr>
              <w:t>е</w:t>
            </w:r>
            <w:r w:rsidRPr="00B300DB">
              <w:rPr>
                <w:sz w:val="20"/>
                <w:szCs w:val="20"/>
              </w:rPr>
              <w:t xml:space="preserve"> токов</w:t>
            </w:r>
            <w:r w:rsidRPr="00B300DB">
              <w:rPr>
                <w:sz w:val="20"/>
                <w:szCs w:val="20"/>
                <w:lang w:val="sr-Cyrl-CS"/>
              </w:rPr>
              <w:t>е</w:t>
            </w:r>
            <w:r w:rsidRPr="00B300DB">
              <w:rPr>
                <w:sz w:val="20"/>
                <w:szCs w:val="20"/>
              </w:rPr>
              <w:t xml:space="preserve"> капитала, </w:t>
            </w:r>
          </w:p>
          <w:p w:rsidR="00B300DB" w:rsidRPr="00304746" w:rsidRDefault="00B300DB" w:rsidP="00681218">
            <w:pPr>
              <w:pStyle w:val="NoSpacing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B300DB">
              <w:rPr>
                <w:sz w:val="20"/>
                <w:szCs w:val="20"/>
                <w:lang w:val="sr-Cyrl-CS"/>
              </w:rPr>
              <w:t>сагледају могућности обезбеђивања средстава и њихове алокације у оквиру међународног пословног финансирања.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317345" w:rsidRDefault="00B300DB" w:rsidP="00205C52">
            <w:pPr>
              <w:jc w:val="both"/>
              <w:rPr>
                <w:b/>
                <w:bCs/>
                <w:lang w:val="ru-RU"/>
              </w:rPr>
            </w:pPr>
            <w:r w:rsidRPr="00317345">
              <w:rPr>
                <w:b/>
                <w:bCs/>
                <w:lang w:val="sr-Cyrl-CS"/>
              </w:rPr>
              <w:t>Садржај предмета</w:t>
            </w:r>
          </w:p>
          <w:p w:rsidR="00B300DB" w:rsidRPr="00317345" w:rsidRDefault="00B300DB" w:rsidP="00205C52">
            <w:pPr>
              <w:jc w:val="both"/>
              <w:rPr>
                <w:i/>
                <w:iCs/>
                <w:lang w:val="sr-Cyrl-CS"/>
              </w:rPr>
            </w:pPr>
            <w:r w:rsidRPr="00317345">
              <w:rPr>
                <w:i/>
                <w:iCs/>
                <w:lang w:val="sr-Cyrl-CS"/>
              </w:rPr>
              <w:t>Теоријска настава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Девизни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систем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Девизникурс – теоријске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концепције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Девизно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тржиште (фактори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који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одређују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девизни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курс у дугом и кратком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року, фиксни и флуктуирајући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курсеви – предности и слабости)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Међународни финансијски систем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ММФ и Светска банка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Међународно кретање капитала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Осигурање и кредитирање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извозних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послова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val="en-US" w:eastAsia="en-US"/>
              </w:rPr>
              <w:t>Евротржиште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>
              <w:rPr>
                <w:lang w:val="sr-Cyrl-CS" w:eastAsia="en-US"/>
              </w:rPr>
              <w:t>К</w:t>
            </w:r>
            <w:r w:rsidRPr="00317345">
              <w:rPr>
                <w:lang w:val="en-US" w:eastAsia="en-US"/>
              </w:rPr>
              <w:t>редитирање извозних послова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lang w:val="en-US" w:eastAsia="en-US"/>
              </w:rPr>
            </w:pPr>
            <w:r w:rsidRPr="00317345">
              <w:rPr>
                <w:lang w:eastAsia="en-US"/>
              </w:rPr>
              <w:t>В</w:t>
            </w:r>
            <w:r w:rsidRPr="00317345">
              <w:rPr>
                <w:lang w:val="en-US" w:eastAsia="en-US"/>
              </w:rPr>
              <w:t>алутне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кризе, шпекулативни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напади и проблеми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међународне</w:t>
            </w:r>
            <w:r>
              <w:rPr>
                <w:lang w:val="sr-Cyrl-CS" w:eastAsia="en-US"/>
              </w:rPr>
              <w:t xml:space="preserve"> </w:t>
            </w:r>
            <w:r w:rsidRPr="00317345">
              <w:rPr>
                <w:lang w:val="en-US" w:eastAsia="en-US"/>
              </w:rPr>
              <w:t>задужености</w:t>
            </w:r>
            <w:r>
              <w:rPr>
                <w:lang w:val="sr-Cyrl-CS" w:eastAsia="en-US"/>
              </w:rPr>
              <w:t>.</w:t>
            </w:r>
          </w:p>
          <w:p w:rsidR="00B300DB" w:rsidRPr="00317345" w:rsidRDefault="00B300DB" w:rsidP="00681218">
            <w:pPr>
              <w:pStyle w:val="ListParagraph"/>
              <w:numPr>
                <w:ilvl w:val="0"/>
                <w:numId w:val="22"/>
              </w:numPr>
              <w:overflowPunct w:val="0"/>
              <w:jc w:val="both"/>
              <w:textAlignment w:val="baseline"/>
            </w:pPr>
            <w:r w:rsidRPr="00317345">
              <w:rPr>
                <w:lang w:val="en-US" w:eastAsia="en-US"/>
              </w:rPr>
              <w:t>Заједничка улагања капитала</w:t>
            </w:r>
            <w:r>
              <w:rPr>
                <w:lang w:val="sr-Cyrl-CS" w:eastAsia="en-US"/>
              </w:rPr>
              <w:t>.</w:t>
            </w:r>
          </w:p>
          <w:p w:rsidR="00B300DB" w:rsidRDefault="00B300DB" w:rsidP="00205C52">
            <w:pPr>
              <w:overflowPunct w:val="0"/>
              <w:jc w:val="both"/>
              <w:textAlignment w:val="baseline"/>
              <w:rPr>
                <w:i/>
              </w:rPr>
            </w:pPr>
          </w:p>
          <w:p w:rsidR="00B300DB" w:rsidRPr="00317345" w:rsidRDefault="00B300DB" w:rsidP="00205C52">
            <w:pPr>
              <w:overflowPunct w:val="0"/>
              <w:jc w:val="both"/>
              <w:textAlignment w:val="baseline"/>
              <w:rPr>
                <w:i/>
              </w:rPr>
            </w:pPr>
            <w:r w:rsidRPr="00317345">
              <w:rPr>
                <w:i/>
              </w:rPr>
              <w:t>Практична настава</w:t>
            </w:r>
          </w:p>
          <w:p w:rsidR="00B300DB" w:rsidRPr="00317345" w:rsidRDefault="00B300DB" w:rsidP="00205C52">
            <w:pPr>
              <w:overflowPunct w:val="0"/>
              <w:jc w:val="both"/>
              <w:textAlignment w:val="baseline"/>
            </w:pPr>
            <w:r w:rsidRPr="00317345">
              <w:t>Предавања, вежбе, дискусије које подразумевају активну улогу студената да слободно износе своја виђења и мишљења, семинарски радови, анализе случајева и консултације.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317345" w:rsidRDefault="00B300DB" w:rsidP="00205C52">
            <w:pPr>
              <w:jc w:val="both"/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 xml:space="preserve">Литература </w:t>
            </w:r>
          </w:p>
          <w:p w:rsidR="00B300DB" w:rsidRDefault="00B300DB" w:rsidP="00205C52">
            <w:pPr>
              <w:widowControl/>
              <w:autoSpaceDE/>
              <w:autoSpaceDN/>
              <w:adjustRightInd/>
              <w:jc w:val="both"/>
            </w:pPr>
            <w:r>
              <w:t>Jovanović</w:t>
            </w:r>
            <w:r w:rsidRPr="00317345">
              <w:t xml:space="preserve"> Gavrilović, P. (2006). Međunarodno poslovno finansiranje. Beograd</w:t>
            </w:r>
            <w:r>
              <w:t>:CID Ekonomskog</w:t>
            </w:r>
            <w:r w:rsidRPr="00317345">
              <w:t xml:space="preserve"> fakultet</w:t>
            </w:r>
            <w:r>
              <w:t>a.</w:t>
            </w:r>
          </w:p>
          <w:p w:rsidR="00B300DB" w:rsidRDefault="00B300DB" w:rsidP="00205C52">
            <w:pPr>
              <w:widowControl/>
              <w:autoSpaceDE/>
              <w:autoSpaceDN/>
              <w:adjustRightInd/>
              <w:jc w:val="both"/>
            </w:pPr>
            <w:r>
              <w:t>Pugel, T.</w:t>
            </w:r>
            <w:r w:rsidRPr="00317345">
              <w:t xml:space="preserve"> A.</w:t>
            </w:r>
            <w:r>
              <w:t xml:space="preserve">(2012). </w:t>
            </w:r>
            <w:r w:rsidRPr="00317345">
              <w:rPr>
                <w:i/>
              </w:rPr>
              <w:t>International Economics</w:t>
            </w:r>
            <w:r>
              <w:t xml:space="preserve">. </w:t>
            </w:r>
            <w:r w:rsidRPr="00317345">
              <w:t>New York: Mc Graw Hill</w:t>
            </w:r>
            <w:r>
              <w:t>.</w:t>
            </w:r>
          </w:p>
          <w:p w:rsidR="00B300DB" w:rsidRPr="00317345" w:rsidRDefault="00B300DB" w:rsidP="00205C52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17345">
              <w:t>Mo</w:t>
            </w:r>
            <w:r>
              <w:t xml:space="preserve">osa, I.A. (2010). </w:t>
            </w:r>
            <w:r w:rsidRPr="00317345">
              <w:rPr>
                <w:i/>
              </w:rPr>
              <w:t xml:space="preserve">International Finance: An </w:t>
            </w:r>
            <w:r w:rsidRPr="00317345">
              <w:rPr>
                <w:i/>
                <w:caps/>
              </w:rPr>
              <w:t>A</w:t>
            </w:r>
            <w:r w:rsidRPr="00317345">
              <w:rPr>
                <w:i/>
              </w:rPr>
              <w:t>nalytical Approach</w:t>
            </w:r>
            <w:r>
              <w:t>. Boston: McGraw-H</w:t>
            </w:r>
            <w:r w:rsidRPr="00317345">
              <w:t>ill</w:t>
            </w:r>
            <w:r>
              <w:t>.</w:t>
            </w:r>
          </w:p>
        </w:tc>
      </w:tr>
      <w:tr w:rsidR="00B300DB" w:rsidRPr="00317345" w:rsidTr="00205C52">
        <w:tc>
          <w:tcPr>
            <w:tcW w:w="3035" w:type="dxa"/>
            <w:gridSpan w:val="2"/>
            <w:shd w:val="clear" w:color="auto" w:fill="FDE9D9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 xml:space="preserve">Број часова </w:t>
            </w:r>
            <w:r w:rsidRPr="00317345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b/>
                <w:bCs/>
                <w:lang w:val="en-US"/>
              </w:rPr>
            </w:pPr>
            <w:r w:rsidRPr="00317345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bCs/>
                <w:lang w:val="sr-Cyrl-CS"/>
              </w:rPr>
              <w:t>Методе извођења наставе</w:t>
            </w:r>
          </w:p>
          <w:p w:rsidR="00B300DB" w:rsidRPr="00317345" w:rsidRDefault="00B300DB" w:rsidP="00205C52">
            <w:r>
              <w:t>Предавања, вежбе, студије случаја, дискусије, семинарски радови.</w:t>
            </w:r>
          </w:p>
        </w:tc>
      </w:tr>
      <w:tr w:rsidR="00B300DB" w:rsidRPr="00317345" w:rsidTr="00205C52">
        <w:tc>
          <w:tcPr>
            <w:tcW w:w="9242" w:type="dxa"/>
            <w:gridSpan w:val="7"/>
            <w:shd w:val="clear" w:color="auto" w:fill="FDE9D9"/>
          </w:tcPr>
          <w:p w:rsidR="00B300DB" w:rsidRPr="00317345" w:rsidRDefault="00B300DB" w:rsidP="00205C52">
            <w:pPr>
              <w:jc w:val="center"/>
              <w:rPr>
                <w:b/>
                <w:bCs/>
                <w:lang w:val="ru-RU"/>
              </w:rPr>
            </w:pPr>
            <w:r w:rsidRPr="0031734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300DB" w:rsidRPr="00317345" w:rsidTr="00205C52">
        <w:tc>
          <w:tcPr>
            <w:tcW w:w="4608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b/>
                <w:iCs/>
                <w:lang w:val="sr-Cyrl-CS"/>
              </w:rPr>
            </w:pPr>
            <w:r w:rsidRPr="00317345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317345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/>
          </w:tcPr>
          <w:p w:rsidR="00B300DB" w:rsidRPr="00317345" w:rsidRDefault="00B300DB" w:rsidP="00205C52">
            <w:pPr>
              <w:rPr>
                <w:b/>
                <w:bCs/>
                <w:lang w:val="sr-Cyrl-CS"/>
              </w:rPr>
            </w:pPr>
            <w:r w:rsidRPr="00317345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317345">
              <w:rPr>
                <w:b/>
                <w:lang w:val="ru-RU"/>
              </w:rPr>
              <w:t>поена</w:t>
            </w:r>
          </w:p>
        </w:tc>
      </w:tr>
      <w:tr w:rsidR="00B300DB" w:rsidRPr="00317345" w:rsidTr="00205C52">
        <w:tc>
          <w:tcPr>
            <w:tcW w:w="4608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i/>
                <w:iCs/>
                <w:lang w:val="sr-Cyrl-CS"/>
              </w:rPr>
            </w:pPr>
            <w:r w:rsidRPr="00317345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/>
          </w:tcPr>
          <w:p w:rsidR="00B300DB" w:rsidRPr="00317345" w:rsidRDefault="00B300DB" w:rsidP="00205C52">
            <w:pPr>
              <w:rPr>
                <w:i/>
                <w:iCs/>
                <w:lang w:val="sr-Cyrl-CS"/>
              </w:rPr>
            </w:pPr>
            <w:r w:rsidRPr="00317345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/>
          </w:tcPr>
          <w:p w:rsidR="00B300DB" w:rsidRPr="00317345" w:rsidRDefault="00B300DB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55</w:t>
            </w:r>
          </w:p>
        </w:tc>
      </w:tr>
      <w:tr w:rsidR="00B300DB" w:rsidRPr="00317345" w:rsidTr="00205C52">
        <w:tc>
          <w:tcPr>
            <w:tcW w:w="4608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lang w:val="sr-Cyrl-CS"/>
              </w:rPr>
            </w:pPr>
            <w:r w:rsidRPr="00317345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/>
          </w:tcPr>
          <w:p w:rsidR="00B300DB" w:rsidRPr="00317345" w:rsidRDefault="00B300DB" w:rsidP="00205C52">
            <w:pPr>
              <w:rPr>
                <w:i/>
                <w:iCs/>
                <w:lang w:val="sr-Cyrl-CS"/>
              </w:rPr>
            </w:pPr>
            <w:r w:rsidRPr="00317345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/>
          </w:tcPr>
          <w:p w:rsidR="00B300DB" w:rsidRPr="00317345" w:rsidRDefault="00B300DB" w:rsidP="00205C52">
            <w:pPr>
              <w:jc w:val="center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-</w:t>
            </w:r>
          </w:p>
        </w:tc>
      </w:tr>
      <w:tr w:rsidR="00B300DB" w:rsidRPr="00317345" w:rsidTr="00205C52">
        <w:tc>
          <w:tcPr>
            <w:tcW w:w="4608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lang w:val="ru-RU"/>
              </w:rPr>
            </w:pPr>
            <w:r w:rsidRPr="00317345">
              <w:rPr>
                <w:lang w:val="sr-Cyrl-CS"/>
              </w:rPr>
              <w:t>остале активностии</w:t>
            </w:r>
            <w:r w:rsidRPr="00317345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/>
          </w:tcPr>
          <w:p w:rsidR="00B300DB" w:rsidRPr="00317345" w:rsidRDefault="00B300DB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/>
          </w:tcPr>
          <w:p w:rsidR="00B300DB" w:rsidRPr="00317345" w:rsidRDefault="00B300DB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B300DB" w:rsidRPr="00317345" w:rsidTr="00205C52">
        <w:tc>
          <w:tcPr>
            <w:tcW w:w="4608" w:type="dxa"/>
            <w:gridSpan w:val="3"/>
            <w:shd w:val="clear" w:color="auto" w:fill="FDE9D9"/>
          </w:tcPr>
          <w:p w:rsidR="00B300DB" w:rsidRPr="00317345" w:rsidRDefault="00B300DB" w:rsidP="00205C52">
            <w:pPr>
              <w:rPr>
                <w:lang w:val="sr-Cyrl-CS"/>
              </w:rPr>
            </w:pPr>
            <w:r w:rsidRPr="00317345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/>
            <w:vAlign w:val="center"/>
          </w:tcPr>
          <w:p w:rsidR="00B300DB" w:rsidRPr="00317345" w:rsidRDefault="00B300DB" w:rsidP="00205C5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824" w:type="dxa"/>
            <w:shd w:val="clear" w:color="auto" w:fill="FDE9D9"/>
          </w:tcPr>
          <w:p w:rsidR="00B300DB" w:rsidRPr="00317345" w:rsidRDefault="00B300DB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/>
          </w:tcPr>
          <w:p w:rsidR="00B300DB" w:rsidRPr="00317345" w:rsidRDefault="00B300DB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794D70" w:rsidRDefault="00794D70">
      <w:pPr>
        <w:widowControl/>
        <w:autoSpaceDE/>
        <w:autoSpaceDN/>
        <w:adjustRightInd/>
        <w:spacing w:after="200" w:line="276" w:lineRule="auto"/>
      </w:pPr>
    </w:p>
    <w:p w:rsidR="008B7A20" w:rsidRDefault="008B7A20">
      <w:pPr>
        <w:widowControl/>
        <w:autoSpaceDE/>
        <w:autoSpaceDN/>
        <w:adjustRightInd/>
        <w:spacing w:after="200" w:line="276" w:lineRule="auto"/>
        <w:rPr>
          <w:lang w:val="sr-Latn-RS"/>
        </w:rPr>
      </w:pPr>
      <w:r>
        <w:rPr>
          <w:lang w:val="sr-Latn-RS"/>
        </w:rP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8B7A20" w:rsidRDefault="00A61EA1" w:rsidP="00A61EA1">
      <w:pPr>
        <w:jc w:val="right"/>
        <w:rPr>
          <w:rStyle w:val="Hyperlink"/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B7A20" w:rsidTr="008B7A20">
        <w:trPr>
          <w:trHeight w:val="2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Cs/>
                <w:lang w:val="sr-Cyrl-RS"/>
              </w:rPr>
            </w:pPr>
            <w:bookmarkStart w:id="13" w:name="MenSpoljTrg"/>
            <w:bookmarkEnd w:id="13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8B7A20" w:rsidTr="008B7A20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МЕНАЏМЕНТ У СПОЉНОЈ ТРГОВИНИ</w:t>
            </w:r>
          </w:p>
        </w:tc>
      </w:tr>
      <w:tr w:rsidR="008B7A20" w:rsidTr="008B7A20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ЈЕЛЕНА ДАМЊАНОВИЋ</w:t>
            </w:r>
          </w:p>
        </w:tc>
      </w:tr>
      <w:tr w:rsidR="008B7A20" w:rsidTr="008B7A20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B7A20" w:rsidTr="008B7A20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4+4 (8)</w:t>
            </w:r>
          </w:p>
        </w:tc>
      </w:tr>
      <w:tr w:rsidR="008B7A20" w:rsidTr="008B7A20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7A20" w:rsidRDefault="008B7A20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Циљ предмета </w:t>
            </w:r>
          </w:p>
          <w:p w:rsidR="008B7A20" w:rsidRDefault="008B7A20">
            <w:pPr>
              <w:widowControl/>
              <w:spacing w:line="276" w:lineRule="auto"/>
              <w:jc w:val="both"/>
              <w:rPr>
                <w:noProof/>
                <w:sz w:val="24"/>
                <w:szCs w:val="24"/>
                <w:lang w:val="sr-Cyrl-RS" w:eastAsia="en-US"/>
              </w:rPr>
            </w:pPr>
            <w:r>
              <w:rPr>
                <w:noProof/>
                <w:lang w:val="sr-Cyrl-RS" w:eastAsia="en-US"/>
              </w:rPr>
              <w:t>Циљ предмета</w:t>
            </w:r>
            <w:r>
              <w:rPr>
                <w:b/>
                <w:noProof/>
                <w:lang w:val="sr-Cyrl-RS" w:eastAsia="en-US"/>
              </w:rPr>
              <w:t xml:space="preserve"> </w:t>
            </w:r>
            <w:r>
              <w:rPr>
                <w:noProof/>
                <w:lang w:val="sr-Cyrl-RS" w:eastAsia="en-US"/>
              </w:rPr>
              <w:t xml:space="preserve">јесте да студентима пружи конкретна знања из области спољнотрговинског пословања, односно о трансакцијама </w:t>
            </w:r>
            <w:r>
              <w:rPr>
                <w:bCs/>
                <w:noProof/>
                <w:lang w:val="sr-Cyrl-RS" w:eastAsia="en-US"/>
              </w:rPr>
              <w:t xml:space="preserve">које се одвијају између учесника који су резиденти различитих земаља. Циљ предмета је упознати студенте са спољнотрговинским пословима веће и мање сложености, као и са </w:t>
            </w:r>
            <w:r>
              <w:rPr>
                <w:noProof/>
                <w:lang w:val="sr-Cyrl-RS" w:eastAsia="en-US"/>
              </w:rPr>
              <w:t xml:space="preserve">свим фазама одвијања извозних и увозних послова, од фазе припреме, уговарања, до фазе реализације спољнотрговинског посла. </w:t>
            </w:r>
            <w:r>
              <w:rPr>
                <w:bCs/>
                <w:noProof/>
                <w:lang w:val="sr-Cyrl-RS" w:eastAsia="en-US"/>
              </w:rPr>
              <w:t xml:space="preserve">На тај начин, студентима ће бити </w:t>
            </w:r>
            <w:r>
              <w:rPr>
                <w:noProof/>
                <w:lang w:val="sr-Cyrl-RS" w:eastAsia="en-US"/>
              </w:rPr>
              <w:t>пружена неопходна знања и о ризицима при реализацији уговорених извозно-увозних послова,</w:t>
            </w:r>
            <w:r>
              <w:rPr>
                <w:bCs/>
                <w:noProof/>
                <w:lang w:val="sr-Cyrl-RS" w:eastAsia="en-US"/>
              </w:rPr>
              <w:t xml:space="preserve"> као и </w:t>
            </w:r>
            <w:r>
              <w:rPr>
                <w:noProof/>
                <w:lang w:val="sr-Cyrl-RS" w:eastAsia="en-US"/>
              </w:rPr>
              <w:t>инструментима обезбеђења извршења</w:t>
            </w:r>
            <w:r>
              <w:rPr>
                <w:bCs/>
                <w:noProof/>
                <w:lang w:val="sr-Cyrl-RS" w:eastAsia="en-US"/>
              </w:rPr>
              <w:t xml:space="preserve"> </w:t>
            </w:r>
            <w:r>
              <w:rPr>
                <w:noProof/>
                <w:lang w:val="sr-Cyrl-RS" w:eastAsia="en-US"/>
              </w:rPr>
              <w:t>уговорних обавеза, као саставног дела сваког спољнотрговинског посла.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8B7A20" w:rsidRDefault="008B7A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bCs/>
                <w:lang w:val="sr-Cyrl-CS"/>
              </w:rPr>
              <w:t>По завршетку овог предмета</w:t>
            </w:r>
            <w:r>
              <w:rPr>
                <w:noProof/>
                <w:lang w:val="sr-Cyrl-RS" w:eastAsia="en-US"/>
              </w:rPr>
              <w:t xml:space="preserve"> студенти ће овладати знањима која их оспособљавају за рад на извозно-увозним пословима, као и на пословима управљања спољнотрговинским фирмама. Усвојиће знања и о примени електронске технологије у свим фазама спољнотрговинских послова, који умногоме унапређују конкурентност фирме.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Студенти ће моћи самостално да </w:t>
            </w:r>
            <w:r>
              <w:rPr>
                <w:noProof/>
                <w:lang w:val="sr-Cyrl-RS"/>
              </w:rPr>
              <w:t>дефинишу предмет и специфичности пословања са страним партнерима, одреде бројност учесника и  улогу свакога од њих у ланцу уговарања, као и улогу заступника, комисионара и дистрибутера у спољнотрговинским трансакцијама.</w:t>
            </w:r>
            <w:r>
              <w:rPr>
                <w:bCs/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Како развој спољнотрговинске праксе, као и спољнотрговинске мреже, у великој</w:t>
            </w:r>
            <w:r>
              <w:rPr>
                <w:bCs/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мери зависи од инструмената спољнотрговинске политике земље, студенти ће моћи да прате промене најчешће примењиваних инструмената ове политике, како би се унапредили или ограничили</w:t>
            </w:r>
            <w:r>
              <w:rPr>
                <w:bCs/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робни спољнотрговински токови.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A20" w:rsidRDefault="008B7A20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8B7A20" w:rsidRDefault="008B7A20">
            <w:pPr>
              <w:spacing w:line="276" w:lineRule="auto"/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Специфичности спољнотрговинског посла.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Правила за тумачење међународних трговинских термина (</w:t>
            </w:r>
            <w:r>
              <w:rPr>
                <w:noProof/>
                <w:lang w:val="sr-Latn-RS"/>
              </w:rPr>
              <w:t>INCOTERMS</w:t>
            </w:r>
            <w:r>
              <w:rPr>
                <w:noProof/>
                <w:lang w:val="sr-Cyrl-RS"/>
              </w:rPr>
              <w:t xml:space="preserve">). 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Директан извоз уз ангажовање заступника. Директан извоз кроз дистрибуцију.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Непосредни и посредни учесници у спољнотрговинском послу. Међународна шпедиција.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Улога пословних банака у реализацији спољнотрговинских послова.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 xml:space="preserve">Државне и недржавне институције од значаја за спољнотрговинске трансакције. Царински систем. 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Р</w:t>
            </w:r>
            <w:r>
              <w:rPr>
                <w:bCs/>
                <w:noProof/>
                <w:color w:val="000000"/>
                <w:lang w:val="sr-Cyrl-RS"/>
              </w:rPr>
              <w:t>изици у спољнотрговинском послу.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Cyrl-RS"/>
              </w:rPr>
              <w:t>Спољнотрговинска плаћања.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Cyrl-RS"/>
              </w:rPr>
              <w:t>Осигурање од непреносивих ризика</w:t>
            </w:r>
            <w:r>
              <w:rPr>
                <w:noProof/>
                <w:color w:val="000000"/>
                <w:lang w:val="sr-Latn-RS"/>
              </w:rPr>
              <w:t>.</w:t>
            </w:r>
            <w:r>
              <w:rPr>
                <w:noProof/>
                <w:lang w:val="sr-Cyrl-RS"/>
              </w:rPr>
              <w:t xml:space="preserve"> Осигурање робе у међународном транспорту. 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bCs/>
                <w:noProof/>
                <w:color w:val="000000"/>
                <w:lang w:val="sr-Cyrl-RS"/>
              </w:rPr>
              <w:t>Финансирање и кредитирање спољнотрговинских послова.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Cyrl-RS"/>
              </w:rPr>
              <w:t>Ризици кредитирања извоза.Осигурање извозних кредита.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bCs/>
                <w:noProof/>
                <w:color w:val="000000"/>
                <w:lang w:val="sr-Cyrl-RS"/>
              </w:rPr>
              <w:t>Спољнотрговински послови.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8"/>
              </w:numPr>
              <w:ind w:left="714" w:hanging="357"/>
              <w:jc w:val="both"/>
              <w:rPr>
                <w:noProof/>
                <w:lang w:val="sr-Latn-RS"/>
              </w:rPr>
            </w:pPr>
            <w:r>
              <w:rPr>
                <w:bCs/>
                <w:noProof/>
                <w:color w:val="000000"/>
                <w:lang w:val="sr-Cyrl-RS"/>
              </w:rPr>
              <w:t>Електронска технологија и спољнотрговински послови</w:t>
            </w:r>
          </w:p>
          <w:p w:rsidR="008B7A20" w:rsidRDefault="008B7A20">
            <w:pPr>
              <w:overflowPunct w:val="0"/>
              <w:spacing w:line="276" w:lineRule="auto"/>
              <w:ind w:left="717"/>
              <w:jc w:val="both"/>
              <w:textAlignment w:val="baseline"/>
              <w:rPr>
                <w:lang w:val="sr-Latn-RS"/>
              </w:rPr>
            </w:pPr>
          </w:p>
          <w:p w:rsidR="008B7A20" w:rsidRDefault="008B7A20">
            <w:pPr>
              <w:overflowPunct w:val="0"/>
              <w:spacing w:line="276" w:lineRule="auto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8B7A20" w:rsidRDefault="008B7A20" w:rsidP="00CC0A83">
            <w:pPr>
              <w:pStyle w:val="ListParagraph"/>
              <w:numPr>
                <w:ilvl w:val="0"/>
                <w:numId w:val="39"/>
              </w:numPr>
              <w:overflowPunct w:val="0"/>
              <w:spacing w:line="276" w:lineRule="auto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lang w:val="sr-Latn-RS"/>
              </w:rPr>
              <w:t>Анализа студија случаја и конкретних примера из праксе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Литература </w:t>
            </w:r>
          </w:p>
          <w:p w:rsidR="008B7A20" w:rsidRDefault="008B7A20" w:rsidP="00943AA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Козомара, Ј.</w:t>
            </w:r>
            <w:r>
              <w:rPr>
                <w:lang w:val="sr-Latn-RS"/>
              </w:rPr>
              <w:t xml:space="preserve"> (2012).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Основе међународног пословања: спољнотрговинске робне трансакције</w:t>
            </w:r>
            <w:r>
              <w:rPr>
                <w:lang w:val="sr-Cyrl-RS"/>
              </w:rPr>
              <w:t xml:space="preserve">. Београд: Економски факултет и Институт за међународну политику и привреду. </w:t>
            </w:r>
          </w:p>
          <w:p w:rsidR="008B7A20" w:rsidRDefault="008B7A20" w:rsidP="00943AAA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Дамњановић, Ј., &amp; Ђурић, Д. (2012). </w:t>
            </w:r>
            <w:r>
              <w:rPr>
                <w:i/>
                <w:lang w:val="sr-Cyrl-RS"/>
              </w:rPr>
              <w:t>Међународно пословање</w:t>
            </w:r>
            <w:r>
              <w:rPr>
                <w:lang w:val="sr-Cyrl-RS"/>
              </w:rPr>
              <w:t>. Нови Сад: Алфа-граф НС.</w:t>
            </w:r>
          </w:p>
        </w:tc>
      </w:tr>
      <w:tr w:rsidR="008B7A20" w:rsidTr="008B7A20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Број часова </w:t>
            </w:r>
            <w:r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60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lang w:val="ru-RU"/>
              </w:rPr>
              <w:t>Практична настава: 60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8B7A20" w:rsidRDefault="008B7A2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Предавања и вежбе, презентација примера из праксе, студије случаја, дискусије.</w:t>
            </w:r>
          </w:p>
        </w:tc>
      </w:tr>
      <w:tr w:rsidR="008B7A20" w:rsidTr="008B7A20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B7A20" w:rsidTr="008B7A20"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 поена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поена</w:t>
            </w:r>
          </w:p>
        </w:tc>
      </w:tr>
      <w:tr w:rsidR="008B7A20" w:rsidTr="008B7A20"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8B7A20" w:rsidTr="008B7A20"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-</w:t>
            </w:r>
          </w:p>
        </w:tc>
      </w:tr>
      <w:tr w:rsidR="008B7A20" w:rsidTr="008B7A20"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остале активности и</w:t>
            </w:r>
            <w:r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A20" w:rsidRDefault="008B7A20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8B7A20" w:rsidTr="008B7A20"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A20" w:rsidRDefault="008B7A2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7A20" w:rsidRDefault="008B7A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A20" w:rsidRDefault="008B7A20">
            <w:pPr>
              <w:spacing w:line="276" w:lineRule="auto"/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A20" w:rsidRDefault="008B7A20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B300DB" w:rsidRDefault="00B300DB">
      <w:pPr>
        <w:widowControl/>
        <w:autoSpaceDE/>
        <w:autoSpaceDN/>
        <w:adjustRightInd/>
        <w:spacing w:after="200" w:line="276" w:lineRule="auto"/>
      </w:pP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B300DB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BF3D16" w:rsidRPr="00056829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Cs/>
                <w:lang w:val="sr-Cyrl-RS"/>
              </w:rPr>
            </w:pPr>
            <w:bookmarkStart w:id="14" w:name="MetIstrRada"/>
            <w:bookmarkEnd w:id="14"/>
            <w:r>
              <w:rPr>
                <w:bCs/>
                <w:lang w:val="sr-Cyrl-RS"/>
              </w:rPr>
              <w:t xml:space="preserve">МСС </w:t>
            </w:r>
            <w:r w:rsidRPr="00056829">
              <w:rPr>
                <w:bCs/>
                <w:lang w:val="sr-Cyrl-RS"/>
              </w:rPr>
              <w:t>Међународно пословање и финансије</w:t>
            </w:r>
          </w:p>
        </w:tc>
      </w:tr>
      <w:tr w:rsidR="00BF3D16" w:rsidRPr="00056829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МЕТОДОЛОГИЈА ИСТРАЖИВАЧКОГ РАДА</w:t>
            </w:r>
          </w:p>
        </w:tc>
      </w:tr>
      <w:tr w:rsidR="00BF3D16" w:rsidRPr="00056829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Д</w:t>
            </w:r>
            <w:r w:rsidRPr="00056829">
              <w:rPr>
                <w:bCs/>
                <w:lang w:val="sr-Cyrl-CS"/>
              </w:rPr>
              <w:t>р ГОРДАНА ВУКСАНОВИЋ</w:t>
            </w:r>
          </w:p>
        </w:tc>
      </w:tr>
      <w:tr w:rsidR="00BF3D16" w:rsidRPr="00056829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</w:t>
            </w:r>
            <w:r w:rsidRPr="00056829">
              <w:rPr>
                <w:bCs/>
                <w:lang w:val="sr-Cyrl-CS"/>
              </w:rPr>
              <w:t>н</w:t>
            </w:r>
            <w:r>
              <w:rPr>
                <w:bCs/>
                <w:lang w:val="sr-Cyrl-CS"/>
              </w:rPr>
              <w:t>и</w:t>
            </w:r>
          </w:p>
        </w:tc>
      </w:tr>
      <w:tr w:rsidR="00BF3D16" w:rsidRPr="00056829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DA2741" w:rsidRDefault="00BF3D16" w:rsidP="00205C52">
            <w:pPr>
              <w:rPr>
                <w:bCs/>
                <w:lang w:val="sr-Latn-RS"/>
              </w:rPr>
            </w:pPr>
            <w:r w:rsidRPr="00056829">
              <w:rPr>
                <w:bCs/>
                <w:lang w:val="sr-Latn-RS"/>
              </w:rPr>
              <w:t xml:space="preserve">3+3 </w:t>
            </w:r>
            <w:r>
              <w:rPr>
                <w:bCs/>
                <w:lang w:val="sr-Latn-RS"/>
              </w:rPr>
              <w:t>(</w:t>
            </w:r>
            <w:r w:rsidRPr="00056829">
              <w:rPr>
                <w:bCs/>
                <w:lang w:val="sr-Cyrl-CS"/>
              </w:rPr>
              <w:t>7</w:t>
            </w:r>
            <w:r>
              <w:rPr>
                <w:bCs/>
                <w:lang w:val="sr-Latn-RS"/>
              </w:rPr>
              <w:t>)</w:t>
            </w:r>
          </w:p>
        </w:tc>
      </w:tr>
      <w:tr w:rsidR="00BF3D16" w:rsidRPr="00056829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BF3D16" w:rsidRPr="00056829" w:rsidRDefault="00BF3D16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both"/>
              <w:rPr>
                <w:b/>
                <w:bCs/>
              </w:rPr>
            </w:pPr>
            <w:r w:rsidRPr="00056829">
              <w:rPr>
                <w:b/>
                <w:bCs/>
                <w:lang w:val="sr-Cyrl-CS"/>
              </w:rPr>
              <w:t>Циљ предмета</w:t>
            </w:r>
          </w:p>
          <w:p w:rsidR="00BF3D16" w:rsidRPr="00056829" w:rsidRDefault="00BF3D16" w:rsidP="00205C52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 xml:space="preserve">Циљ предмета је упознавање студената са </w:t>
            </w:r>
            <w:r w:rsidRPr="00056829">
              <w:rPr>
                <w:lang w:val="sr-Cyrl-CS"/>
              </w:rPr>
              <w:t>методама за прикупљање</w:t>
            </w:r>
            <w:r>
              <w:rPr>
                <w:lang w:val="sr-Cyrl-CS"/>
              </w:rPr>
              <w:t xml:space="preserve"> и анализу искуствених података, као и оспособљавање студената за </w:t>
            </w:r>
            <w:r w:rsidRPr="00056829">
              <w:rPr>
                <w:lang w:val="sr-Cyrl-CS"/>
              </w:rPr>
              <w:t>примену раз</w:t>
            </w:r>
            <w:r>
              <w:rPr>
                <w:lang w:val="sr-Cyrl-CS"/>
              </w:rPr>
              <w:t xml:space="preserve">личитих истраживачких поступака, </w:t>
            </w:r>
            <w:r w:rsidRPr="00056829">
              <w:rPr>
                <w:lang w:val="sr-Cyrl-CS"/>
              </w:rPr>
              <w:t>израд</w:t>
            </w:r>
            <w:r>
              <w:rPr>
                <w:lang w:val="sr-Cyrl-CS"/>
              </w:rPr>
              <w:t xml:space="preserve">у нацрта истраживачког пројекта, </w:t>
            </w:r>
            <w:r w:rsidRPr="00056829">
              <w:rPr>
                <w:lang w:val="sr-Cyrl-CS"/>
              </w:rPr>
              <w:t>анализу и интерпретацију прикупљених искуствених података.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both"/>
              <w:rPr>
                <w:b/>
                <w:bCs/>
              </w:rPr>
            </w:pPr>
            <w:r w:rsidRPr="00056829">
              <w:rPr>
                <w:b/>
                <w:bCs/>
                <w:lang w:val="sr-Cyrl-CS"/>
              </w:rPr>
              <w:t xml:space="preserve">Исход предмета </w:t>
            </w:r>
          </w:p>
          <w:p w:rsidR="00BF3D16" w:rsidRPr="00056829" w:rsidRDefault="00BF3D16" w:rsidP="00205C52">
            <w:pPr>
              <w:jc w:val="both"/>
              <w:rPr>
                <w:b/>
                <w:bCs/>
              </w:rPr>
            </w:pPr>
            <w:r w:rsidRPr="00056829">
              <w:rPr>
                <w:lang w:val="sr-Cyrl-CS"/>
              </w:rPr>
              <w:t xml:space="preserve">На основу стеченог знања, студенти се оспособљавају за: самосталну израду нацрта истраживачког пројекта, примену различитих метода за прикупљање и анализу искуствених података, процену квалитета података које ће користити у свом будућем позиву. </w:t>
            </w:r>
            <w:r w:rsidRPr="00056829">
              <w:t xml:space="preserve"> </w:t>
            </w:r>
            <w:r w:rsidRPr="00056829">
              <w:rPr>
                <w:lang w:val="sr-Cyrl-CS"/>
              </w:rPr>
              <w:t xml:space="preserve">Поред наведеног, циљ предмета је и да оспособи студенте за самостално коришћење постојеће изворне грађе и </w:t>
            </w:r>
            <w:r w:rsidRPr="00056829">
              <w:rPr>
                <w:lang w:val="sr-Cyrl-RS"/>
              </w:rPr>
              <w:t>квалитетно</w:t>
            </w:r>
            <w:r w:rsidRPr="00056829">
              <w:rPr>
                <w:lang w:val="sr-Cyrl-CS"/>
              </w:rPr>
              <w:t xml:space="preserve"> писмено изражавање.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both"/>
              <w:rPr>
                <w:b/>
                <w:bCs/>
                <w:lang w:val="ru-RU"/>
              </w:rPr>
            </w:pPr>
            <w:r w:rsidRPr="00056829">
              <w:rPr>
                <w:b/>
                <w:bCs/>
                <w:lang w:val="sr-Cyrl-CS"/>
              </w:rPr>
              <w:t>Садржај предмета</w:t>
            </w:r>
          </w:p>
          <w:p w:rsidR="00BF3D16" w:rsidRPr="00056829" w:rsidRDefault="00BF3D16" w:rsidP="00205C52">
            <w:pPr>
              <w:jc w:val="both"/>
              <w:rPr>
                <w:i/>
                <w:iCs/>
                <w:lang w:val="sr-Cyrl-CS"/>
              </w:rPr>
            </w:pPr>
            <w:r w:rsidRPr="00056829">
              <w:rPr>
                <w:i/>
                <w:iCs/>
                <w:lang w:val="sr-Cyrl-CS"/>
              </w:rPr>
              <w:t>Теоријска настава</w:t>
            </w:r>
          </w:p>
          <w:p w:rsidR="00BF3D16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Pr="00056829">
              <w:rPr>
                <w:lang w:val="sr-Cyrl-CS"/>
              </w:rPr>
              <w:t>тич</w:t>
            </w:r>
            <w:r>
              <w:rPr>
                <w:lang w:val="sr-Cyrl-CS"/>
              </w:rPr>
              <w:t>ки принципи истраживачког рада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056829">
              <w:rPr>
                <w:lang w:val="sr-Cyrl-CS"/>
              </w:rPr>
              <w:t>лан истр</w:t>
            </w:r>
            <w:r>
              <w:rPr>
                <w:lang w:val="sr-Cyrl-CS"/>
              </w:rPr>
              <w:t>аживања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Истраживање и теорија</w:t>
            </w:r>
            <w:r w:rsidRPr="00056829">
              <w:rPr>
                <w:lang w:val="sr-Cyrl-CS"/>
              </w:rPr>
              <w:t xml:space="preserve"> 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Класификација и мерење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 w:rsidRPr="00056829">
              <w:rPr>
                <w:lang w:val="sr-Cyrl-CS"/>
              </w:rPr>
              <w:t xml:space="preserve">Посматрање; </w:t>
            </w:r>
            <w:r>
              <w:rPr>
                <w:lang w:val="sr-Cyrl-CS"/>
              </w:rPr>
              <w:t>е</w:t>
            </w:r>
            <w:r w:rsidRPr="00056829">
              <w:rPr>
                <w:lang w:val="sr-Cyrl-CS"/>
              </w:rPr>
              <w:t>ксперимент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Поступци анкетног истраживања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Биографски метод; метод случаја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Анализа садржаја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Мултиваријантна анализа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Pr="00056829">
              <w:rPr>
                <w:lang w:val="sr-Cyrl-CS"/>
              </w:rPr>
              <w:t>ункцио</w:t>
            </w:r>
            <w:r>
              <w:rPr>
                <w:lang w:val="sr-Cyrl-CS"/>
              </w:rPr>
              <w:t>нална анализа; историјски метод</w:t>
            </w:r>
            <w:r w:rsidRPr="00056829">
              <w:rPr>
                <w:lang w:val="sr-Cyrl-CS"/>
              </w:rPr>
              <w:t xml:space="preserve"> 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Упоредни метод</w:t>
            </w:r>
          </w:p>
          <w:p w:rsidR="00BF3D16" w:rsidRPr="00056829" w:rsidRDefault="00BF3D16" w:rsidP="0068121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lang w:val="sr-Cyrl-CS"/>
              </w:rPr>
              <w:t>К</w:t>
            </w:r>
            <w:r w:rsidRPr="00056829">
              <w:rPr>
                <w:lang w:val="sr-Cyrl-CS"/>
              </w:rPr>
              <w:t>вантитативно и квалита</w:t>
            </w:r>
            <w:r>
              <w:rPr>
                <w:lang w:val="sr-Cyrl-CS"/>
              </w:rPr>
              <w:t>тивно у савременој методологији</w:t>
            </w:r>
            <w:r w:rsidRPr="00056829">
              <w:rPr>
                <w:lang w:val="sr-Cyrl-CS"/>
              </w:rPr>
              <w:t xml:space="preserve"> </w:t>
            </w:r>
          </w:p>
          <w:p w:rsidR="00BF3D16" w:rsidRDefault="00BF3D16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BF3D16" w:rsidRPr="00056829" w:rsidRDefault="00BF3D16" w:rsidP="00205C52">
            <w:pPr>
              <w:overflowPunct w:val="0"/>
              <w:jc w:val="both"/>
              <w:textAlignment w:val="baseline"/>
              <w:rPr>
                <w:i/>
              </w:rPr>
            </w:pPr>
            <w:r w:rsidRPr="00056829">
              <w:rPr>
                <w:i/>
              </w:rPr>
              <w:t>Практична настава</w:t>
            </w:r>
          </w:p>
          <w:p w:rsidR="00BF3D16" w:rsidRPr="00056829" w:rsidRDefault="00BF3D16" w:rsidP="00205C52">
            <w:pPr>
              <w:jc w:val="both"/>
              <w:rPr>
                <w:i/>
              </w:rPr>
            </w:pPr>
            <w:r w:rsidRPr="00056829">
              <w:rPr>
                <w:lang w:val="sr-Cyrl-CS"/>
              </w:rPr>
              <w:t xml:space="preserve">На часовима практичне наставе студенти ће, самостално или у групи, припремати различите инструменте за прикупљање података и примениће аналитичке поступке са којима су се упознали на часовима теоријске наставе. У сарадњи са наставником, урадиће самосталан истраживачки рад чије ће резултате презентовати у облику семинарског рада. 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both"/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 xml:space="preserve">Литература </w:t>
            </w:r>
          </w:p>
          <w:p w:rsidR="00611EEA" w:rsidRDefault="00611EEA" w:rsidP="00611EEA">
            <w:pPr>
              <w:jc w:val="both"/>
              <w:rPr>
                <w:lang w:val="en-US"/>
              </w:rPr>
            </w:pPr>
            <w:r w:rsidRPr="00056829">
              <w:rPr>
                <w:lang w:val="sr-Cyrl-CS"/>
              </w:rPr>
              <w:t>Бо</w:t>
            </w:r>
            <w:r w:rsidRPr="00056829">
              <w:rPr>
                <w:lang w:val="sr-Latn-RS"/>
              </w:rPr>
              <w:t>,</w:t>
            </w:r>
            <w:r w:rsidRPr="00056829">
              <w:rPr>
                <w:lang w:val="sr-Cyrl-CS"/>
              </w:rPr>
              <w:t xml:space="preserve"> С</w:t>
            </w:r>
            <w:r w:rsidRPr="00056829">
              <w:rPr>
                <w:lang w:val="sr-Latn-RS"/>
              </w:rPr>
              <w:t>.</w:t>
            </w:r>
            <w:r>
              <w:rPr>
                <w:lang w:val="sr-Cyrl-RS"/>
              </w:rPr>
              <w:t>,</w:t>
            </w:r>
            <w:r w:rsidRPr="00056829">
              <w:rPr>
                <w:lang w:val="sr-Latn-RS"/>
              </w:rPr>
              <w:t xml:space="preserve"> &amp;</w:t>
            </w:r>
            <w:r w:rsidRPr="00056829">
              <w:rPr>
                <w:lang w:val="sr-Cyrl-CS"/>
              </w:rPr>
              <w:t xml:space="preserve"> Вебер</w:t>
            </w:r>
            <w:r w:rsidRPr="00056829">
              <w:rPr>
                <w:lang w:val="sr-Latn-RS"/>
              </w:rPr>
              <w:t xml:space="preserve">, </w:t>
            </w:r>
            <w:r w:rsidRPr="00056829">
              <w:rPr>
                <w:lang w:val="sr-Cyrl-RS"/>
              </w:rPr>
              <w:t>Ф.</w:t>
            </w:r>
            <w:r w:rsidRPr="00056829">
              <w:rPr>
                <w:lang w:val="sr-Cyrl-CS"/>
              </w:rPr>
              <w:t xml:space="preserve"> (2005). </w:t>
            </w:r>
            <w:r w:rsidRPr="00056829">
              <w:rPr>
                <w:i/>
                <w:lang w:val="sr-Cyrl-CS"/>
              </w:rPr>
              <w:t>Водич кроз теренску анкету</w:t>
            </w:r>
            <w:r>
              <w:rPr>
                <w:lang w:val="sr-Cyrl-CS"/>
              </w:rPr>
              <w:t xml:space="preserve">. </w:t>
            </w:r>
            <w:r w:rsidRPr="00056829">
              <w:rPr>
                <w:lang w:val="sr-Cyrl-CS"/>
              </w:rPr>
              <w:t>Београд: Завод за уџбенике и наставна средства.</w:t>
            </w:r>
          </w:p>
          <w:p w:rsidR="00611EEA" w:rsidRDefault="00611EEA" w:rsidP="00205C52">
            <w:pPr>
              <w:jc w:val="both"/>
              <w:rPr>
                <w:lang w:val="en-US"/>
              </w:rPr>
            </w:pPr>
            <w:r w:rsidRPr="00611EEA">
              <w:rPr>
                <w:lang w:val="en-US"/>
              </w:rPr>
              <w:t xml:space="preserve">Quinlan, C. (2011). </w:t>
            </w:r>
            <w:r w:rsidRPr="00611EEA">
              <w:rPr>
                <w:i/>
                <w:lang w:val="en-US"/>
              </w:rPr>
              <w:t>Business Research Methods.</w:t>
            </w:r>
            <w:r w:rsidRPr="00611EEA">
              <w:rPr>
                <w:lang w:val="en-US"/>
              </w:rPr>
              <w:t xml:space="preserve"> Australia: South-Western Cengage Learning.</w:t>
            </w:r>
          </w:p>
          <w:p w:rsidR="00BF3D16" w:rsidRPr="00056829" w:rsidRDefault="00611EEA" w:rsidP="00205C52">
            <w:pPr>
              <w:jc w:val="both"/>
              <w:rPr>
                <w:lang w:val="sr-Cyrl-RS"/>
              </w:rPr>
            </w:pPr>
            <w:r w:rsidRPr="00611EEA">
              <w:rPr>
                <w:lang w:val="sr-Cyrl-CS"/>
              </w:rPr>
              <w:t xml:space="preserve">Pervez, G., &amp; Kjell, G. (2010). </w:t>
            </w:r>
            <w:r w:rsidRPr="00611EEA">
              <w:rPr>
                <w:i/>
                <w:lang w:val="sr-Cyrl-CS"/>
              </w:rPr>
              <w:t>Research Methods in Business Studies.</w:t>
            </w:r>
            <w:r w:rsidRPr="00611EEA">
              <w:rPr>
                <w:lang w:val="sr-Cyrl-CS"/>
              </w:rPr>
              <w:t xml:space="preserve"> Harlow: Financial Times Prentice Hall.</w:t>
            </w:r>
            <w:r w:rsidR="00BF3D16" w:rsidRPr="00056829">
              <w:rPr>
                <w:lang w:val="sr-Cyrl-CS"/>
              </w:rPr>
              <w:t xml:space="preserve"> </w:t>
            </w:r>
            <w:r w:rsidR="00BF3D16" w:rsidRPr="00056829">
              <w:rPr>
                <w:lang w:val="sr-Latn-RS"/>
              </w:rPr>
              <w:t>Bergh</w:t>
            </w:r>
            <w:r w:rsidR="00BF3D16" w:rsidRPr="00056829">
              <w:rPr>
                <w:lang w:val="sr-Cyrl-RS"/>
              </w:rPr>
              <w:t>,</w:t>
            </w:r>
            <w:r w:rsidR="00BF3D16" w:rsidRPr="00056829">
              <w:rPr>
                <w:lang w:val="sr-Latn-RS"/>
              </w:rPr>
              <w:t xml:space="preserve"> D. D</w:t>
            </w:r>
            <w:r w:rsidR="00BF3D16" w:rsidRPr="00056829">
              <w:rPr>
                <w:lang w:val="sr-Cyrl-RS"/>
              </w:rPr>
              <w:t>.</w:t>
            </w:r>
            <w:r w:rsidR="00BF3D16">
              <w:rPr>
                <w:lang w:val="sr-Cyrl-RS"/>
              </w:rPr>
              <w:t>,</w:t>
            </w:r>
            <w:r w:rsidR="00BF3D16" w:rsidRPr="00056829">
              <w:rPr>
                <w:lang w:val="sr-Cyrl-RS"/>
              </w:rPr>
              <w:t xml:space="preserve"> &amp;</w:t>
            </w:r>
            <w:r w:rsidR="00BF3D16" w:rsidRPr="00056829">
              <w:rPr>
                <w:lang w:val="sr-Latn-RS"/>
              </w:rPr>
              <w:t xml:space="preserve"> Ketchen</w:t>
            </w:r>
            <w:r w:rsidR="00BF3D16" w:rsidRPr="00056829">
              <w:rPr>
                <w:lang w:val="sr-Cyrl-RS"/>
              </w:rPr>
              <w:t xml:space="preserve">, </w:t>
            </w:r>
            <w:r w:rsidR="00BF3D16" w:rsidRPr="00056829">
              <w:rPr>
                <w:lang w:val="sr-Latn-RS"/>
              </w:rPr>
              <w:t xml:space="preserve">J. D. (2011). </w:t>
            </w:r>
            <w:r w:rsidR="00BF3D16" w:rsidRPr="00056829">
              <w:rPr>
                <w:i/>
                <w:lang w:val="sr-Latn-RS"/>
              </w:rPr>
              <w:t>Building Methodological Bridges</w:t>
            </w:r>
            <w:r w:rsidR="00BF3D16" w:rsidRPr="00056829">
              <w:rPr>
                <w:lang w:val="sr-Latn-RS"/>
              </w:rPr>
              <w:t xml:space="preserve"> (Research Methodology in Strategy and Management). </w:t>
            </w:r>
            <w:r w:rsidR="00BF3D16">
              <w:rPr>
                <w:lang w:val="sr-Latn-RS"/>
              </w:rPr>
              <w:t>UK: Emerald.</w:t>
            </w:r>
          </w:p>
          <w:p w:rsidR="00BF3D16" w:rsidRPr="00056829" w:rsidRDefault="00BF3D16" w:rsidP="00205C52">
            <w:pPr>
              <w:jc w:val="both"/>
              <w:rPr>
                <w:lang w:val="ru-RU"/>
              </w:rPr>
            </w:pPr>
            <w:r w:rsidRPr="00056829">
              <w:rPr>
                <w:lang w:val="sr-Cyrl-CS"/>
              </w:rPr>
              <w:t>Милић</w:t>
            </w:r>
            <w:r w:rsidRPr="00056829">
              <w:rPr>
                <w:lang w:val="sr-Latn-RS"/>
              </w:rPr>
              <w:t>,</w:t>
            </w:r>
            <w:r w:rsidRPr="00056829">
              <w:rPr>
                <w:lang w:val="sr-Cyrl-CS"/>
              </w:rPr>
              <w:t xml:space="preserve"> В</w:t>
            </w:r>
            <w:r w:rsidRPr="00056829">
              <w:rPr>
                <w:lang w:val="sr-Latn-RS"/>
              </w:rPr>
              <w:t>.</w:t>
            </w:r>
            <w:r w:rsidRPr="00056829">
              <w:t xml:space="preserve"> (1996)</w:t>
            </w:r>
            <w:r w:rsidRPr="00056829">
              <w:rPr>
                <w:lang w:val="sr-Latn-RS"/>
              </w:rPr>
              <w:t>.</w:t>
            </w:r>
            <w:r w:rsidRPr="00056829">
              <w:t xml:space="preserve"> </w:t>
            </w:r>
            <w:r w:rsidRPr="00056829">
              <w:rPr>
                <w:i/>
                <w:lang w:val="sr-Cyrl-CS"/>
              </w:rPr>
              <w:t>Социолошки метод</w:t>
            </w:r>
            <w:r w:rsidRPr="00056829">
              <w:t xml:space="preserve">. </w:t>
            </w:r>
            <w:r w:rsidRPr="00056829">
              <w:rPr>
                <w:lang w:val="sr-Cyrl-CS"/>
              </w:rPr>
              <w:t>Београд</w:t>
            </w:r>
            <w:r w:rsidRPr="00056829">
              <w:rPr>
                <w:lang w:val="sr-Latn-RS"/>
              </w:rPr>
              <w:t>:</w:t>
            </w:r>
            <w:r w:rsidRPr="00056829">
              <w:rPr>
                <w:lang w:val="sr-Cyrl-CS"/>
              </w:rPr>
              <w:t xml:space="preserve"> Завод за уџбенике</w:t>
            </w:r>
            <w:r w:rsidRPr="00056829">
              <w:t xml:space="preserve">. </w:t>
            </w:r>
          </w:p>
        </w:tc>
      </w:tr>
      <w:tr w:rsidR="00BF3D16" w:rsidRPr="00056829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 xml:space="preserve">Број часова </w:t>
            </w:r>
            <w:r w:rsidRPr="00056829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bCs/>
                <w:lang w:val="en-US"/>
              </w:rPr>
            </w:pPr>
            <w:r w:rsidRPr="00056829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Методе извођења наставе</w:t>
            </w:r>
          </w:p>
          <w:p w:rsidR="00BF3D16" w:rsidRPr="00056829" w:rsidRDefault="00BF3D16" w:rsidP="00205C52">
            <w:pPr>
              <w:jc w:val="both"/>
              <w:rPr>
                <w:lang w:val="sr-Cyrl-RS"/>
              </w:rPr>
            </w:pPr>
            <w:r w:rsidRPr="00056829">
              <w:rPr>
                <w:lang w:val="sr-Cyrl-CS"/>
              </w:rPr>
              <w:t>Облик наставе</w:t>
            </w:r>
            <w:r w:rsidRPr="00056829">
              <w:t xml:space="preserve">: </w:t>
            </w:r>
            <w:r w:rsidRPr="00056829">
              <w:rPr>
                <w:lang w:val="sr-Cyrl-CS"/>
              </w:rPr>
              <w:t>предавања и вежбе</w:t>
            </w:r>
            <w:r w:rsidRPr="00056829">
              <w:t>.</w:t>
            </w:r>
            <w:r>
              <w:rPr>
                <w:lang w:val="sr-Cyrl-RS"/>
              </w:rPr>
              <w:t xml:space="preserve"> </w:t>
            </w:r>
          </w:p>
          <w:p w:rsidR="00BF3D16" w:rsidRPr="00056829" w:rsidRDefault="00BF3D16" w:rsidP="00205C52">
            <w:pPr>
              <w:jc w:val="both"/>
              <w:rPr>
                <w:lang w:val="en-US"/>
              </w:rPr>
            </w:pPr>
            <w:r>
              <w:rPr>
                <w:lang w:val="sr-Cyrl-CS"/>
              </w:rPr>
              <w:t>Т</w:t>
            </w:r>
            <w:r w:rsidRPr="00056829">
              <w:rPr>
                <w:lang w:val="sr-Cyrl-CS"/>
              </w:rPr>
              <w:t>еоријска и практична настава ће се организовати преко рада у групи и индивидуалног рада уз стално подстицање дијалога и практичне примене стеченог знања. Са циљем да се што потпуније савладају различити методи истраживачког рада, у току наставе ће се користити различита техничка помагала (нпр.  видео пројектор, диктафон итд.)</w:t>
            </w:r>
          </w:p>
        </w:tc>
      </w:tr>
      <w:tr w:rsidR="00BF3D16" w:rsidRPr="00056829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center"/>
              <w:rPr>
                <w:b/>
                <w:bCs/>
                <w:lang w:val="ru-RU"/>
              </w:rPr>
            </w:pPr>
            <w:r w:rsidRPr="00056829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F3D16" w:rsidRPr="00056829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iCs/>
                <w:lang w:val="sr-Cyrl-CS"/>
              </w:rPr>
            </w:pPr>
            <w:r w:rsidRPr="00056829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F3D16" w:rsidRPr="00056829" w:rsidRDefault="00BF3D16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056829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b/>
                <w:bCs/>
                <w:lang w:val="sr-Cyrl-CS"/>
              </w:rPr>
            </w:pPr>
            <w:r w:rsidRPr="00056829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BF3D16" w:rsidRPr="00056829" w:rsidRDefault="00BF3D16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056829">
              <w:rPr>
                <w:b/>
                <w:lang w:val="ru-RU"/>
              </w:rPr>
              <w:t>поена</w:t>
            </w:r>
          </w:p>
        </w:tc>
      </w:tr>
      <w:tr w:rsidR="00BF3D16" w:rsidRPr="00056829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i/>
                <w:iCs/>
                <w:lang w:val="sr-Cyrl-CS"/>
              </w:rPr>
            </w:pPr>
            <w:r w:rsidRPr="00056829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F3D16" w:rsidRPr="00056829" w:rsidRDefault="00BF3D16" w:rsidP="00205C52">
            <w:pPr>
              <w:jc w:val="center"/>
              <w:rPr>
                <w:b/>
                <w:bCs/>
                <w:lang w:val="sr-Cyrl-CS"/>
              </w:rPr>
            </w:pPr>
            <w:r w:rsidRPr="00056829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i/>
                <w:iCs/>
                <w:lang w:val="sr-Cyrl-CS"/>
              </w:rPr>
            </w:pPr>
            <w:r w:rsidRPr="00056829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center"/>
              <w:rPr>
                <w:b/>
                <w:iCs/>
                <w:lang w:val="sr-Cyrl-CS"/>
              </w:rPr>
            </w:pPr>
            <w:r w:rsidRPr="00056829">
              <w:rPr>
                <w:b/>
                <w:iCs/>
                <w:lang w:val="sr-Cyrl-CS"/>
              </w:rPr>
              <w:t>55</w:t>
            </w:r>
          </w:p>
        </w:tc>
      </w:tr>
      <w:tr w:rsidR="00BF3D16" w:rsidRPr="00056829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lang w:val="sr-Cyrl-CS"/>
              </w:rPr>
            </w:pPr>
            <w:r w:rsidRPr="00056829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F3D16" w:rsidRPr="00056829" w:rsidRDefault="00BF3D16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i/>
                <w:iCs/>
                <w:lang w:val="sr-Cyrl-CS"/>
              </w:rPr>
            </w:pPr>
            <w:r w:rsidRPr="00056829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center"/>
              <w:rPr>
                <w:iCs/>
                <w:lang w:val="sr-Cyrl-CS"/>
              </w:rPr>
            </w:pPr>
            <w:r w:rsidRPr="00056829">
              <w:rPr>
                <w:iCs/>
                <w:lang w:val="sr-Cyrl-CS"/>
              </w:rPr>
              <w:t>-</w:t>
            </w:r>
          </w:p>
        </w:tc>
      </w:tr>
      <w:tr w:rsidR="00BF3D16" w:rsidRPr="00056829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lang w:val="ru-RU"/>
              </w:rPr>
            </w:pPr>
            <w:r w:rsidRPr="00056829">
              <w:rPr>
                <w:lang w:val="sr-Cyrl-CS"/>
              </w:rPr>
              <w:t>остале активности</w:t>
            </w:r>
            <w:r>
              <w:rPr>
                <w:lang w:val="sr-Latn-RS"/>
              </w:rPr>
              <w:t xml:space="preserve"> </w:t>
            </w:r>
            <w:r w:rsidRPr="00056829">
              <w:rPr>
                <w:lang w:val="sr-Cyrl-CS"/>
              </w:rPr>
              <w:t>и</w:t>
            </w:r>
            <w:r w:rsidRPr="00056829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F3D16" w:rsidRPr="00DA2741" w:rsidRDefault="00BF3D16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BF3D16" w:rsidRPr="00056829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lang w:val="sr-Cyrl-CS"/>
              </w:rPr>
            </w:pPr>
            <w:r w:rsidRPr="00056829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BF3D16" w:rsidRPr="00056829" w:rsidRDefault="00BF3D16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BF3D16" w:rsidRPr="00056829" w:rsidRDefault="00BF3D16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300DB" w:rsidRDefault="00B300DB">
      <w:pPr>
        <w:widowControl/>
        <w:autoSpaceDE/>
        <w:autoSpaceDN/>
        <w:adjustRightInd/>
        <w:spacing w:after="200" w:line="276" w:lineRule="auto"/>
      </w:pPr>
    </w:p>
    <w:p w:rsidR="00BF3D16" w:rsidRDefault="00BF3D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BF3D16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120D61" w:rsidRPr="0026689E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Cs/>
                <w:lang w:val="sr-Cyrl-RS"/>
              </w:rPr>
            </w:pPr>
            <w:bookmarkStart w:id="15" w:name="OrgPon"/>
            <w:bookmarkEnd w:id="15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120D61" w:rsidRPr="0026689E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/>
                <w:bCs/>
              </w:rPr>
            </w:pPr>
            <w:r w:rsidRPr="0026689E">
              <w:rPr>
                <w:b/>
                <w:bCs/>
              </w:rPr>
              <w:t>ОРГАНИЗАЦИОНО ПОНАШАЊЕ</w:t>
            </w:r>
          </w:p>
        </w:tc>
      </w:tr>
      <w:tr w:rsidR="00120D61" w:rsidRPr="0026689E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Д</w:t>
            </w:r>
            <w:r w:rsidRPr="0026689E">
              <w:rPr>
                <w:bCs/>
                <w:lang w:val="sr-Cyrl-CS"/>
              </w:rPr>
              <w:t>р ИВАНА ЈОШАНОВ-ВРГОВИЋ</w:t>
            </w:r>
          </w:p>
        </w:tc>
      </w:tr>
      <w:tr w:rsidR="00120D61" w:rsidRPr="0026689E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120D61" w:rsidRPr="0026689E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(7)</w:t>
            </w:r>
          </w:p>
        </w:tc>
      </w:tr>
      <w:tr w:rsidR="00120D61" w:rsidRPr="0026689E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20D61" w:rsidRPr="0026689E" w:rsidRDefault="00120D61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both"/>
              <w:rPr>
                <w:b/>
                <w:bCs/>
              </w:rPr>
            </w:pPr>
            <w:r w:rsidRPr="0026689E">
              <w:rPr>
                <w:b/>
                <w:bCs/>
                <w:lang w:val="sr-Cyrl-CS"/>
              </w:rPr>
              <w:t>Циљ предмета</w:t>
            </w:r>
          </w:p>
          <w:p w:rsidR="00120D61" w:rsidRPr="0026689E" w:rsidRDefault="00120D61" w:rsidP="00205C52">
            <w:pPr>
              <w:jc w:val="both"/>
              <w:rPr>
                <w:b/>
                <w:bCs/>
              </w:rPr>
            </w:pPr>
            <w:r w:rsidRPr="0026689E">
              <w:rPr>
                <w:noProof/>
              </w:rPr>
              <w:t>Циљ предмета је упознавање студената са теоријским и практичним знањима и вештинама из области организационог понашања. То подразумева проучавање динамике индивидуалног понашања запослених у организацији, њихових међусобних релација кроз интерперсонално понашање, као и изучавање најзначајнијих феномена, односно варијабли организационог понашања и техника решавања могућих проблемских ситуација везаних за ову област.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both"/>
              <w:rPr>
                <w:b/>
                <w:bCs/>
              </w:rPr>
            </w:pPr>
            <w:r w:rsidRPr="0026689E">
              <w:rPr>
                <w:b/>
                <w:bCs/>
                <w:lang w:val="sr-Cyrl-CS"/>
              </w:rPr>
              <w:t xml:space="preserve">Исход предмета </w:t>
            </w:r>
          </w:p>
          <w:p w:rsidR="00120D61" w:rsidRPr="0026689E" w:rsidRDefault="00120D61" w:rsidP="00205C52">
            <w:pPr>
              <w:jc w:val="both"/>
              <w:rPr>
                <w:bCs/>
              </w:rPr>
            </w:pPr>
            <w:r w:rsidRPr="0026689E">
              <w:rPr>
                <w:bCs/>
              </w:rPr>
              <w:t xml:space="preserve">По завршетку учења овог предмета студент ће бити у стању да разуме значај индивидуалних, групних и организационих фактора у моделу организационог понашања. Стицањем знања из ове области студент ће знати да адекватно решава организационе проблеме, адекватно перципира и реагује на организационе конфликте, објасни основне механизме мотивације, формира и води групе и тимове, управља организационом културом, спроводи организационе промене, доноси и спроводи организационе одлуке. </w:t>
            </w:r>
          </w:p>
          <w:p w:rsidR="00120D61" w:rsidRPr="0026689E" w:rsidRDefault="00120D61" w:rsidP="00205C52">
            <w:pPr>
              <w:jc w:val="both"/>
              <w:rPr>
                <w:b/>
                <w:bCs/>
              </w:rPr>
            </w:pPr>
            <w:r w:rsidRPr="0026689E">
              <w:rPr>
                <w:noProof/>
              </w:rPr>
              <w:t>Студент ће се оспособити да разуме факторе који одређују понашање запослених и увиди значај организационих аспеката који обезбеђују повећање ефикасности савремених организација.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both"/>
              <w:rPr>
                <w:b/>
                <w:bCs/>
                <w:lang w:val="ru-RU"/>
              </w:rPr>
            </w:pPr>
            <w:r w:rsidRPr="0026689E">
              <w:rPr>
                <w:b/>
                <w:bCs/>
                <w:lang w:val="sr-Cyrl-CS"/>
              </w:rPr>
              <w:t>Садржај предмета</w:t>
            </w:r>
          </w:p>
          <w:p w:rsidR="00120D61" w:rsidRPr="0026689E" w:rsidRDefault="00120D61" w:rsidP="00205C52">
            <w:pPr>
              <w:jc w:val="both"/>
              <w:rPr>
                <w:i/>
                <w:iCs/>
                <w:lang w:val="sr-Cyrl-CS"/>
              </w:rPr>
            </w:pPr>
            <w:r w:rsidRPr="0026689E">
              <w:rPr>
                <w:i/>
                <w:iCs/>
                <w:lang w:val="sr-Cyrl-CS"/>
              </w:rPr>
              <w:t>Теоријска настава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Појам организационог понашања, историјски преглед дисциплине, модел организационог понашања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Личност и личне карактеристике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Перцепција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Учење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Вредности и ставови запослених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Мотивација запослених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Групе и тимови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Вођство у организацији и стилови вођења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Доношење одлука у организацији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Међуљудске комуникације у организацији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Решавање конфликата у организацији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Моћ и политички процеси у организацији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Организациона култура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>Организационе промене и развој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5"/>
              </w:numPr>
              <w:overflowPunct w:val="0"/>
              <w:jc w:val="both"/>
              <w:textAlignment w:val="baseline"/>
            </w:pPr>
            <w:r w:rsidRPr="0026689E">
              <w:t xml:space="preserve">Организациона структура и дизајн </w:t>
            </w:r>
          </w:p>
          <w:p w:rsidR="00120D61" w:rsidRDefault="00120D61" w:rsidP="00205C52">
            <w:pPr>
              <w:overflowPunct w:val="0"/>
              <w:jc w:val="both"/>
              <w:textAlignment w:val="baseline"/>
              <w:rPr>
                <w:i/>
              </w:rPr>
            </w:pPr>
          </w:p>
          <w:p w:rsidR="00120D61" w:rsidRPr="0026689E" w:rsidRDefault="00120D61" w:rsidP="00205C52">
            <w:pPr>
              <w:overflowPunct w:val="0"/>
              <w:jc w:val="both"/>
              <w:textAlignment w:val="baseline"/>
              <w:rPr>
                <w:i/>
              </w:rPr>
            </w:pPr>
            <w:r w:rsidRPr="0026689E">
              <w:rPr>
                <w:i/>
              </w:rPr>
              <w:t>Практична настава</w:t>
            </w:r>
          </w:p>
          <w:p w:rsidR="00120D61" w:rsidRPr="0026689E" w:rsidRDefault="00120D61" w:rsidP="00681218">
            <w:pPr>
              <w:pStyle w:val="ListParagraph"/>
              <w:numPr>
                <w:ilvl w:val="0"/>
                <w:numId w:val="26"/>
              </w:numPr>
              <w:overflowPunct w:val="0"/>
              <w:jc w:val="both"/>
              <w:textAlignment w:val="baseline"/>
            </w:pPr>
            <w:r w:rsidRPr="0026689E">
              <w:t>Вежбе, самосталан и групни рад студената, анализа примера из праксе, семинарски радови, усмена излагања на задату тему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both"/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 xml:space="preserve">Литература </w:t>
            </w:r>
          </w:p>
          <w:p w:rsidR="00120D61" w:rsidRDefault="00120D61" w:rsidP="00205C52">
            <w:pPr>
              <w:widowControl/>
              <w:autoSpaceDE/>
              <w:autoSpaceDN/>
              <w:adjustRightInd/>
              <w:jc w:val="both"/>
            </w:pPr>
            <w:r w:rsidRPr="0026689E">
              <w:rPr>
                <w:noProof/>
              </w:rPr>
              <w:t xml:space="preserve">Петковић, М. (2011). </w:t>
            </w:r>
            <w:r w:rsidRPr="0026689E">
              <w:rPr>
                <w:i/>
                <w:noProof/>
              </w:rPr>
              <w:t>Организационо понашање</w:t>
            </w:r>
            <w:r w:rsidRPr="0026689E">
              <w:rPr>
                <w:noProof/>
              </w:rPr>
              <w:t xml:space="preserve">. </w:t>
            </w:r>
            <w:r w:rsidRPr="0026689E">
              <w:rPr>
                <w:lang w:val="ru-RU"/>
              </w:rPr>
              <w:t>Београд: Ц</w:t>
            </w:r>
            <w:r>
              <w:rPr>
                <w:lang w:val="ru-RU"/>
              </w:rPr>
              <w:t>ИД</w:t>
            </w:r>
            <w:r w:rsidRPr="0026689E">
              <w:rPr>
                <w:lang w:val="ru-RU"/>
              </w:rPr>
              <w:t xml:space="preserve"> Економског факултета у Београду</w:t>
            </w:r>
            <w:r w:rsidRPr="0026689E">
              <w:t>.</w:t>
            </w:r>
          </w:p>
          <w:p w:rsidR="00120D61" w:rsidRPr="0026689E" w:rsidRDefault="00120D61" w:rsidP="00205C52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 w:rsidRPr="0026689E">
              <w:rPr>
                <w:noProof/>
              </w:rPr>
              <w:t>Robbins, S.</w:t>
            </w:r>
            <w:r>
              <w:rPr>
                <w:noProof/>
                <w:lang w:val="sr-Cyrl-RS"/>
              </w:rPr>
              <w:t xml:space="preserve"> </w:t>
            </w:r>
            <w:r>
              <w:rPr>
                <w:noProof/>
              </w:rPr>
              <w:t>P.</w:t>
            </w:r>
            <w:r w:rsidRPr="0026689E">
              <w:rPr>
                <w:noProof/>
              </w:rPr>
              <w:t>,</w:t>
            </w:r>
            <w:r>
              <w:rPr>
                <w:noProof/>
              </w:rPr>
              <w:t xml:space="preserve"> &amp; Judge, T. A. (201</w:t>
            </w:r>
            <w:r>
              <w:rPr>
                <w:noProof/>
                <w:lang w:val="sr-Cyrl-RS"/>
              </w:rPr>
              <w:t>0</w:t>
            </w:r>
            <w:r w:rsidRPr="0026689E">
              <w:rPr>
                <w:noProof/>
              </w:rPr>
              <w:t xml:space="preserve">). </w:t>
            </w:r>
            <w:r>
              <w:rPr>
                <w:i/>
                <w:noProof/>
                <w:lang w:val="sr-Cyrl-RS"/>
              </w:rPr>
              <w:t>О</w:t>
            </w:r>
            <w:r>
              <w:rPr>
                <w:i/>
                <w:noProof/>
                <w:lang w:val="sr-Latn-RS"/>
              </w:rPr>
              <w:t>rganizacijsko ponašanje</w:t>
            </w:r>
            <w:r w:rsidRPr="0026689E">
              <w:rPr>
                <w:noProof/>
              </w:rPr>
              <w:t xml:space="preserve">. </w:t>
            </w:r>
            <w:r>
              <w:rPr>
                <w:noProof/>
              </w:rPr>
              <w:t>Zagreb</w:t>
            </w:r>
            <w:r w:rsidRPr="00111AC9">
              <w:rPr>
                <w:noProof/>
              </w:rPr>
              <w:t>: Mate</w:t>
            </w:r>
            <w:r w:rsidRPr="0026689E">
              <w:rPr>
                <w:noProof/>
              </w:rPr>
              <w:t>.</w:t>
            </w:r>
          </w:p>
          <w:p w:rsidR="00120D61" w:rsidRPr="0026689E" w:rsidRDefault="00120D61" w:rsidP="00205C52">
            <w:pPr>
              <w:widowControl/>
              <w:autoSpaceDE/>
              <w:autoSpaceDN/>
              <w:adjustRightInd/>
              <w:jc w:val="both"/>
            </w:pPr>
            <w:r w:rsidRPr="0026689E">
              <w:rPr>
                <w:noProof/>
              </w:rPr>
              <w:t xml:space="preserve">Јанићијевић, Н. (2008). </w:t>
            </w:r>
            <w:r w:rsidRPr="0026689E">
              <w:rPr>
                <w:i/>
                <w:noProof/>
              </w:rPr>
              <w:t>Организационо понашање</w:t>
            </w:r>
            <w:r w:rsidRPr="0026689E">
              <w:rPr>
                <w:noProof/>
              </w:rPr>
              <w:t xml:space="preserve">. Београд: Дата статус. </w:t>
            </w:r>
          </w:p>
        </w:tc>
      </w:tr>
      <w:tr w:rsidR="00120D61" w:rsidRPr="0026689E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 xml:space="preserve">Број часова </w:t>
            </w:r>
            <w:r w:rsidRPr="0026689E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b/>
                <w:bCs/>
                <w:lang w:val="en-US"/>
              </w:rPr>
            </w:pPr>
            <w:r w:rsidRPr="0026689E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en-U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b/>
                <w:bCs/>
                <w:lang w:val="en-US"/>
              </w:rPr>
            </w:pPr>
            <w:r w:rsidRPr="0026689E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45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bCs/>
                <w:lang w:val="sr-Cyrl-CS"/>
              </w:rPr>
              <w:t>Методе извођења наставе</w:t>
            </w:r>
          </w:p>
          <w:p w:rsidR="00120D61" w:rsidRPr="00232077" w:rsidRDefault="00120D61" w:rsidP="00205C52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Предавања и вежбе, студије случаја, израда и презентација семинарских радова.</w:t>
            </w:r>
          </w:p>
        </w:tc>
      </w:tr>
      <w:tr w:rsidR="00120D61" w:rsidRPr="0026689E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center"/>
              <w:rPr>
                <w:b/>
                <w:bCs/>
                <w:lang w:val="ru-RU"/>
              </w:rPr>
            </w:pPr>
            <w:r w:rsidRPr="0026689E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120D61" w:rsidRPr="0026689E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b/>
                <w:iCs/>
                <w:lang w:val="sr-Cyrl-CS"/>
              </w:rPr>
            </w:pPr>
            <w:r w:rsidRPr="0026689E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26689E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b/>
                <w:bCs/>
                <w:lang w:val="sr-Cyrl-CS"/>
              </w:rPr>
            </w:pPr>
            <w:r w:rsidRPr="0026689E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26689E">
              <w:rPr>
                <w:b/>
                <w:lang w:val="ru-RU"/>
              </w:rPr>
              <w:t>поена</w:t>
            </w:r>
          </w:p>
        </w:tc>
      </w:tr>
      <w:tr w:rsidR="00120D61" w:rsidRPr="0026689E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i/>
                <w:iCs/>
                <w:lang w:val="sr-Cyrl-CS"/>
              </w:rPr>
            </w:pPr>
            <w:r w:rsidRPr="0026689E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i/>
                <w:iCs/>
                <w:lang w:val="sr-Cyrl-CS"/>
              </w:rPr>
            </w:pPr>
            <w:r w:rsidRPr="0026689E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120D61" w:rsidRPr="0026689E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lang w:val="sr-Cyrl-CS"/>
              </w:rPr>
            </w:pPr>
            <w:r w:rsidRPr="0026689E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i/>
                <w:iCs/>
                <w:lang w:val="sr-Cyrl-CS"/>
              </w:rPr>
            </w:pPr>
            <w:r w:rsidRPr="0026689E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center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-</w:t>
            </w:r>
          </w:p>
        </w:tc>
      </w:tr>
      <w:tr w:rsidR="00120D61" w:rsidRPr="0026689E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lang w:val="ru-RU"/>
              </w:rPr>
            </w:pPr>
            <w:r w:rsidRPr="0026689E">
              <w:rPr>
                <w:lang w:val="sr-Cyrl-CS"/>
              </w:rPr>
              <w:t>остале активности</w:t>
            </w:r>
            <w:r>
              <w:rPr>
                <w:lang w:val="sr-Cyrl-CS"/>
              </w:rPr>
              <w:t xml:space="preserve"> </w:t>
            </w:r>
            <w:r w:rsidRPr="0026689E">
              <w:rPr>
                <w:lang w:val="sr-Cyrl-CS"/>
              </w:rPr>
              <w:t>и</w:t>
            </w:r>
            <w:r w:rsidRPr="0026689E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120D61" w:rsidRPr="0026689E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lang w:val="sr-Cyrl-CS"/>
              </w:rPr>
            </w:pPr>
            <w:r w:rsidRPr="0026689E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20D61" w:rsidRPr="0026689E" w:rsidRDefault="00120D61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120D61" w:rsidRPr="0026689E" w:rsidRDefault="00120D61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F3D16" w:rsidRDefault="00BF3D16">
      <w:pPr>
        <w:widowControl/>
        <w:autoSpaceDE/>
        <w:autoSpaceDN/>
        <w:adjustRightInd/>
        <w:spacing w:after="200" w:line="276" w:lineRule="auto"/>
      </w:pPr>
    </w:p>
    <w:p w:rsidR="00120D61" w:rsidRDefault="00120D6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120D61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142045" w:rsidRPr="001B0C67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Cs/>
              </w:rPr>
            </w:pPr>
            <w:bookmarkStart w:id="16" w:name="PoslStrat"/>
            <w:bookmarkEnd w:id="16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142045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19380B" w:rsidRDefault="00142045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ПОСЛОВНЕ СТРАТЕГИЈЕ</w:t>
            </w:r>
          </w:p>
        </w:tc>
      </w:tr>
      <w:tr w:rsidR="00142045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406F59" w:rsidRDefault="00142045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 xml:space="preserve">Др ВЕРОНИКА </w:t>
            </w:r>
            <w:r>
              <w:rPr>
                <w:bCs/>
                <w:lang w:val="sr-Cyrl-RS"/>
              </w:rPr>
              <w:t>БОШКОВ</w:t>
            </w:r>
          </w:p>
        </w:tc>
      </w:tr>
      <w:tr w:rsidR="00142045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142045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3+2 (6)</w:t>
            </w:r>
          </w:p>
        </w:tc>
      </w:tr>
      <w:tr w:rsidR="00142045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42045" w:rsidRPr="001B0C67" w:rsidRDefault="00142045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Default="00142045" w:rsidP="00205C52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142045" w:rsidRPr="0075715B" w:rsidRDefault="00142045" w:rsidP="00205C52">
            <w:pPr>
              <w:jc w:val="both"/>
              <w:rPr>
                <w:b/>
                <w:bCs/>
                <w:lang w:val="sr-Latn-RS"/>
              </w:rPr>
            </w:pPr>
            <w:r w:rsidRPr="0019380B">
              <w:rPr>
                <w:bCs/>
                <w:lang w:val="sr-Latn-RS"/>
              </w:rPr>
              <w:t xml:space="preserve">Циљ предмета је стицање основних знања из теорије и праксе стратегијског менаџмента и пословне стратегије. </w:t>
            </w:r>
            <w:r w:rsidRPr="008024EA">
              <w:rPr>
                <w:bCs/>
                <w:lang w:val="sr-Latn-RS"/>
              </w:rPr>
              <w:t xml:space="preserve">У савременим условима пословања стратегија </w:t>
            </w:r>
            <w:r>
              <w:rPr>
                <w:bCs/>
                <w:lang w:val="sr-Cyrl-RS"/>
              </w:rPr>
              <w:t>представља</w:t>
            </w:r>
            <w:r w:rsidRPr="008024EA">
              <w:rPr>
                <w:bCs/>
                <w:lang w:val="sr-Latn-RS"/>
              </w:rPr>
              <w:t xml:space="preserve"> суштинск</w:t>
            </w:r>
            <w:r>
              <w:rPr>
                <w:bCs/>
                <w:lang w:val="sr-Cyrl-RS"/>
              </w:rPr>
              <w:t>у</w:t>
            </w:r>
            <w:r w:rsidRPr="008024EA">
              <w:rPr>
                <w:bCs/>
                <w:lang w:val="sr-Latn-RS"/>
              </w:rPr>
              <w:t xml:space="preserve"> планск</w:t>
            </w:r>
            <w:r>
              <w:rPr>
                <w:bCs/>
                <w:lang w:val="sr-Cyrl-RS"/>
              </w:rPr>
              <w:t>у</w:t>
            </w:r>
            <w:r w:rsidRPr="008024EA">
              <w:rPr>
                <w:bCs/>
                <w:lang w:val="sr-Latn-RS"/>
              </w:rPr>
              <w:t xml:space="preserve"> одлук</w:t>
            </w:r>
            <w:r>
              <w:rPr>
                <w:bCs/>
                <w:lang w:val="sr-Cyrl-RS"/>
              </w:rPr>
              <w:t>у</w:t>
            </w:r>
            <w:r>
              <w:rPr>
                <w:bCs/>
                <w:lang w:val="sr-Latn-RS"/>
              </w:rPr>
              <w:t xml:space="preserve"> и окосниц</w:t>
            </w:r>
            <w:r>
              <w:rPr>
                <w:bCs/>
                <w:lang w:val="sr-Cyrl-RS"/>
              </w:rPr>
              <w:t>у</w:t>
            </w:r>
            <w:r w:rsidRPr="008024EA">
              <w:rPr>
                <w:bCs/>
                <w:lang w:val="sr-Latn-RS"/>
              </w:rPr>
              <w:t xml:space="preserve"> процеса менаџмента. </w:t>
            </w:r>
            <w:r w:rsidRPr="0019380B">
              <w:rPr>
                <w:bCs/>
                <w:lang w:val="sr-Latn-RS"/>
              </w:rPr>
              <w:t>Студенти ће се упознати са процесом формулисања, вредновања и имплементације стратегије. Упознаће се са савременим менаџерским концептима и алатима који се користе у процесу стратегијског менаџмента, као и са могућим начинима употребе стратегијских ресурса. Циљ предмета је да студенти унапреде своја знања из области пословних стратегија, да развију аналитички и практични начин размишљања и да се оспособе за остваривање циљева у променљивим условима.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Default="00142045" w:rsidP="00205C5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142045" w:rsidRDefault="00142045" w:rsidP="00205C52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По завршетку овог предмета студент ће бити способан да:</w:t>
            </w:r>
          </w:p>
          <w:p w:rsidR="00142045" w:rsidRPr="00587797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разликује стратегијско од оперативног планирања,</w:t>
            </w:r>
          </w:p>
          <w:p w:rsidR="00142045" w:rsidRPr="00587797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д</w:t>
            </w:r>
            <w:r w:rsidRPr="00587797">
              <w:rPr>
                <w:bCs/>
                <w:lang w:val="sr-Cyrl-RS"/>
              </w:rPr>
              <w:t>е</w:t>
            </w:r>
            <w:r>
              <w:rPr>
                <w:bCs/>
                <w:lang w:val="sr-Cyrl-RS"/>
              </w:rPr>
              <w:t>финише пословну стратегију и разликује стратегију на нивоу предузећа и стратегију на нивоу делова предузећа,</w:t>
            </w:r>
          </w:p>
          <w:p w:rsidR="00142045" w:rsidRPr="00587797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формулише стратегију и препозна алтернативне стратегије,</w:t>
            </w:r>
          </w:p>
          <w:p w:rsidR="00142045" w:rsidRPr="00587797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 xml:space="preserve">примени различите методе за вредновање стратегије, </w:t>
            </w:r>
          </w:p>
          <w:p w:rsidR="00142045" w:rsidRPr="00A17A1F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идентификује субјекте који учествују у фази имплементације стратегије као и ресурсе неопходне у том процесу,</w:t>
            </w:r>
          </w:p>
          <w:p w:rsidR="00142045" w:rsidRPr="00A17A1F" w:rsidRDefault="00142045" w:rsidP="00681218">
            <w:pPr>
              <w:pStyle w:val="ListParagraph"/>
              <w:numPr>
                <w:ilvl w:val="0"/>
                <w:numId w:val="28"/>
              </w:numPr>
              <w:ind w:left="567" w:hanging="283"/>
              <w:jc w:val="both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дефинише и објасни употребу стратегијских ресурса као што су људски ресурси, технологија, истраживање и развој, маркетинг, производња, логистика и др.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Pr="001B0C67" w:rsidRDefault="00142045" w:rsidP="00205C52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142045" w:rsidRPr="001B0C67" w:rsidRDefault="00142045" w:rsidP="00205C52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Логика стратегијског менаџмента.</w:t>
            </w:r>
          </w:p>
          <w:p w:rsidR="00142045" w:rsidRPr="002B2E0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Развој и процес менаџмента, анализа окружења.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Cyrl-RS"/>
              </w:rPr>
              <w:t>Планирање као примарна фаза процеса менаџмента</w:t>
            </w:r>
            <w:r>
              <w:rPr>
                <w:lang w:val="sr-Cyrl-RS"/>
              </w:rPr>
              <w:t>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Cyrl-RS"/>
              </w:rPr>
              <w:t>Оперативно планирање – бизнис план</w:t>
            </w:r>
            <w:r>
              <w:rPr>
                <w:lang w:val="sr-Cyrl-RS"/>
              </w:rPr>
              <w:t>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Latn-RS"/>
              </w:rPr>
              <w:t>Дефинисање мисије и стратегијских циљева</w:t>
            </w:r>
            <w:r>
              <w:rPr>
                <w:lang w:val="sr-Cyrl-RS"/>
              </w:rPr>
              <w:t>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Latn-RS"/>
              </w:rPr>
              <w:t>Формулисање стратегије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Latn-RS"/>
              </w:rPr>
              <w:t>Вредновање стратегије</w:t>
            </w:r>
            <w:r>
              <w:rPr>
                <w:lang w:val="sr-Cyrl-RS"/>
              </w:rPr>
              <w:t>.</w:t>
            </w:r>
          </w:p>
          <w:p w:rsidR="00142045" w:rsidRPr="00A17A1F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Latn-RS"/>
              </w:rPr>
              <w:t>Имплементација стратегије</w:t>
            </w:r>
            <w:r>
              <w:rPr>
                <w:lang w:val="sr-Cyrl-RS"/>
              </w:rPr>
              <w:t>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Контрола стратегије.</w:t>
            </w:r>
          </w:p>
          <w:p w:rsidR="00142045" w:rsidRPr="00026A26" w:rsidRDefault="00142045" w:rsidP="00681218">
            <w:pPr>
              <w:pStyle w:val="ListParagraph"/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lang w:val="sr-Latn-RS"/>
              </w:rPr>
            </w:pPr>
            <w:r w:rsidRPr="00026A26">
              <w:rPr>
                <w:lang w:val="sr-Latn-RS"/>
              </w:rPr>
              <w:t>Употреба стратегијских ресурса</w:t>
            </w:r>
            <w:r>
              <w:rPr>
                <w:lang w:val="sr-Cyrl-RS"/>
              </w:rPr>
              <w:t>.</w:t>
            </w:r>
          </w:p>
          <w:p w:rsidR="00142045" w:rsidRPr="00026A26" w:rsidRDefault="00142045" w:rsidP="00681218">
            <w:pPr>
              <w:numPr>
                <w:ilvl w:val="0"/>
                <w:numId w:val="27"/>
              </w:numPr>
              <w:overflowPunct w:val="0"/>
              <w:ind w:left="567" w:hanging="283"/>
              <w:jc w:val="both"/>
              <w:textAlignment w:val="baseline"/>
              <w:rPr>
                <w:i/>
                <w:lang w:val="sr-Cyrl-RS"/>
              </w:rPr>
            </w:pPr>
            <w:r w:rsidRPr="00026A26">
              <w:rPr>
                <w:lang w:val="sr-Latn-RS"/>
              </w:rPr>
              <w:t>Анализа финансијских перформанси за потребе стратешког планирања</w:t>
            </w:r>
            <w:r>
              <w:rPr>
                <w:lang w:val="sr-Cyrl-RS"/>
              </w:rPr>
              <w:t>.</w:t>
            </w:r>
          </w:p>
          <w:p w:rsidR="00142045" w:rsidRDefault="00142045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142045" w:rsidRDefault="00142045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142045" w:rsidRPr="00406F59" w:rsidRDefault="00142045" w:rsidP="00681218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406F59">
              <w:rPr>
                <w:lang w:val="sr-Cyrl-RS"/>
              </w:rPr>
              <w:t>Анализе студија случаја и дискусије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Default="00142045" w:rsidP="00205C52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142045" w:rsidRPr="00406F59" w:rsidRDefault="00142045" w:rsidP="00205C52">
            <w:pPr>
              <w:jc w:val="both"/>
              <w:rPr>
                <w:bCs/>
                <w:lang w:val="sr-Cyrl-CS"/>
              </w:rPr>
            </w:pPr>
            <w:r w:rsidRPr="00406F59">
              <w:rPr>
                <w:bCs/>
                <w:lang w:val="sr-Cyrl-CS"/>
              </w:rPr>
              <w:t xml:space="preserve">Ђуричин, Д., Јаношевић, С., </w:t>
            </w:r>
            <w:r>
              <w:rPr>
                <w:bCs/>
                <w:lang w:val="sr-Cyrl-RS"/>
              </w:rPr>
              <w:t>и</w:t>
            </w:r>
            <w:r>
              <w:rPr>
                <w:bCs/>
                <w:lang w:val="sr-Cyrl-CS"/>
              </w:rPr>
              <w:t xml:space="preserve"> </w:t>
            </w:r>
            <w:r w:rsidRPr="00406F59">
              <w:rPr>
                <w:bCs/>
                <w:lang w:val="sr-Cyrl-CS"/>
              </w:rPr>
              <w:t>Каличанин, Ђ. (201</w:t>
            </w:r>
            <w:r w:rsidRPr="00406F59">
              <w:rPr>
                <w:bCs/>
                <w:lang w:val="sr-Latn-RS"/>
              </w:rPr>
              <w:t>5</w:t>
            </w:r>
            <w:r w:rsidRPr="00406F59">
              <w:rPr>
                <w:bCs/>
                <w:lang w:val="sr-Cyrl-CS"/>
              </w:rPr>
              <w:t xml:space="preserve">). </w:t>
            </w:r>
            <w:r w:rsidRPr="00406F59">
              <w:rPr>
                <w:bCs/>
                <w:i/>
                <w:lang w:val="sr-Cyrl-CS"/>
              </w:rPr>
              <w:t>Менаџмент и стратегија</w:t>
            </w:r>
            <w:r>
              <w:rPr>
                <w:bCs/>
                <w:lang w:val="sr-Cyrl-CS"/>
              </w:rPr>
              <w:t>. Београд:</w:t>
            </w:r>
            <w:r w:rsidRPr="00406F59">
              <w:rPr>
                <w:bCs/>
                <w:lang w:val="sr-Cyrl-CS"/>
              </w:rPr>
              <w:t xml:space="preserve"> Економски факултет</w:t>
            </w:r>
            <w:r>
              <w:rPr>
                <w:bCs/>
                <w:lang w:val="sr-Cyrl-CS"/>
              </w:rPr>
              <w:t>.</w:t>
            </w:r>
            <w:r w:rsidRPr="00406F59">
              <w:rPr>
                <w:bCs/>
                <w:lang w:val="sr-Cyrl-CS"/>
              </w:rPr>
              <w:t xml:space="preserve"> </w:t>
            </w:r>
          </w:p>
          <w:p w:rsidR="00142045" w:rsidRPr="00406F59" w:rsidRDefault="00142045" w:rsidP="00205C52">
            <w:pPr>
              <w:jc w:val="both"/>
              <w:rPr>
                <w:lang w:val="sr-Cyrl-RS"/>
              </w:rPr>
            </w:pPr>
            <w:r>
              <w:t>Coulter, M</w:t>
            </w:r>
            <w:r w:rsidRPr="00406F59">
              <w:rPr>
                <w:lang w:val="sr-Cyrl-RS"/>
              </w:rPr>
              <w:t>. (201</w:t>
            </w:r>
            <w:r w:rsidRPr="00406F59">
              <w:rPr>
                <w:lang w:val="sr-Latn-RS"/>
              </w:rPr>
              <w:t>0</w:t>
            </w:r>
            <w:r w:rsidRPr="00406F59">
              <w:rPr>
                <w:lang w:val="sr-Cyrl-RS"/>
              </w:rPr>
              <w:t>).</w:t>
            </w:r>
            <w:r>
              <w:t xml:space="preserve"> </w:t>
            </w:r>
            <w:r w:rsidRPr="00142045">
              <w:rPr>
                <w:i/>
              </w:rPr>
              <w:t>Strategijski menadžment na delu</w:t>
            </w:r>
            <w:r w:rsidRPr="00142045">
              <w:rPr>
                <w:i/>
                <w:lang w:val="sr-Cyrl-RS"/>
              </w:rPr>
              <w:t>,</w:t>
            </w:r>
            <w:r w:rsidRPr="00142045">
              <w:rPr>
                <w:i/>
              </w:rPr>
              <w:t xml:space="preserve"> četvrto izdanje</w:t>
            </w:r>
            <w:r>
              <w:rPr>
                <w:lang w:val="sr-Cyrl-RS"/>
              </w:rPr>
              <w:t xml:space="preserve">. </w:t>
            </w:r>
            <w:r w:rsidRPr="00406F59">
              <w:rPr>
                <w:lang w:val="sr-Cyrl-RS"/>
              </w:rPr>
              <w:t xml:space="preserve"> </w:t>
            </w:r>
            <w:r w:rsidRPr="00406F59">
              <w:rPr>
                <w:lang w:val="sr-Latn-RS"/>
              </w:rPr>
              <w:t>Beograd</w:t>
            </w:r>
            <w:r>
              <w:rPr>
                <w:lang w:val="sr-Cyrl-RS"/>
              </w:rPr>
              <w:t>:</w:t>
            </w:r>
            <w:r w:rsidRPr="00406F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Data status</w:t>
            </w:r>
            <w:r>
              <w:rPr>
                <w:lang w:val="sr-Cyrl-RS"/>
              </w:rPr>
              <w:t>.</w:t>
            </w:r>
          </w:p>
          <w:p w:rsidR="00142045" w:rsidRPr="00DC23E1" w:rsidRDefault="00142045" w:rsidP="00205C52">
            <w:pPr>
              <w:jc w:val="both"/>
              <w:rPr>
                <w:lang w:val="sr-Latn-RS"/>
              </w:rPr>
            </w:pPr>
            <w:r w:rsidRPr="00406F59">
              <w:rPr>
                <w:lang w:val="sr-Latn-RS"/>
              </w:rPr>
              <w:t xml:space="preserve">Thompson, A., Strickland, A., </w:t>
            </w:r>
            <w:r>
              <w:rPr>
                <w:lang w:val="sr-Cyrl-RS"/>
              </w:rPr>
              <w:t xml:space="preserve">&amp; </w:t>
            </w:r>
            <w:r w:rsidRPr="00406F59">
              <w:rPr>
                <w:lang w:val="sr-Latn-RS"/>
              </w:rPr>
              <w:t xml:space="preserve">Gamble, J. (2008). </w:t>
            </w:r>
            <w:r w:rsidRPr="00406F59">
              <w:rPr>
                <w:i/>
                <w:lang w:val="sr-Latn-RS"/>
              </w:rPr>
              <w:t>Strateški menadžement: u potrazi za konkurentskom prednošću</w:t>
            </w:r>
            <w:r w:rsidRPr="00406F59">
              <w:rPr>
                <w:lang w:val="sr-Latn-RS"/>
              </w:rPr>
              <w:t>,</w:t>
            </w:r>
            <w:r>
              <w:t xml:space="preserve"> </w:t>
            </w:r>
            <w:r w:rsidRPr="00406F59">
              <w:rPr>
                <w:i/>
                <w:lang w:val="sr-Latn-RS"/>
              </w:rPr>
              <w:t>teorija i slučajevi iz prakse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 xml:space="preserve"> </w:t>
            </w:r>
            <w:r w:rsidRPr="00406F59">
              <w:rPr>
                <w:lang w:val="sr-Latn-RS"/>
              </w:rPr>
              <w:t>Zagreb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Mate</w:t>
            </w:r>
            <w:r>
              <w:rPr>
                <w:lang w:val="sr-Cyrl-RS"/>
              </w:rPr>
              <w:t>.</w:t>
            </w:r>
          </w:p>
        </w:tc>
      </w:tr>
      <w:tr w:rsidR="00142045" w:rsidRPr="001B0C67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142045" w:rsidRPr="001B0C67" w:rsidRDefault="00142045" w:rsidP="00205C52">
            <w:pPr>
              <w:jc w:val="both"/>
              <w:rPr>
                <w:lang w:val="en-US"/>
              </w:rPr>
            </w:pPr>
            <w:r w:rsidRPr="001B0C67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>
              <w:rPr>
                <w:lang w:val="sr-Cyrl-RS"/>
              </w:rPr>
              <w:t>дискусије</w:t>
            </w:r>
            <w:r w:rsidRPr="001B0C67">
              <w:t xml:space="preserve">, </w:t>
            </w:r>
            <w:r w:rsidRPr="001B0C67">
              <w:rPr>
                <w:lang w:val="sr-Cyrl-CS"/>
              </w:rPr>
              <w:t>семинарск</w:t>
            </w:r>
            <w:r w:rsidRPr="001B0C67">
              <w:t>e</w:t>
            </w:r>
            <w:r w:rsidRPr="001B0C67">
              <w:rPr>
                <w:lang w:val="sr-Cyrl-CS"/>
              </w:rPr>
              <w:t xml:space="preserve"> радов</w:t>
            </w:r>
            <w:r w:rsidRPr="001B0C67">
              <w:t xml:space="preserve">e </w:t>
            </w:r>
            <w:r w:rsidRPr="001B0C67">
              <w:rPr>
                <w:lang w:val="sr-Cyrl-CS"/>
              </w:rPr>
              <w:t>студената</w:t>
            </w:r>
            <w:r>
              <w:rPr>
                <w:lang w:val="sr-Cyrl-RS"/>
              </w:rPr>
              <w:t xml:space="preserve"> и</w:t>
            </w:r>
            <w:r w:rsidRPr="001B0C67">
              <w:rPr>
                <w:lang w:val="sr-Cyrl-CS"/>
              </w:rPr>
              <w:t xml:space="preserve"> студије случаја</w:t>
            </w:r>
            <w:r>
              <w:rPr>
                <w:lang w:val="sr-Cyrl-RS"/>
              </w:rPr>
              <w:t>.</w:t>
            </w:r>
          </w:p>
        </w:tc>
      </w:tr>
      <w:tr w:rsidR="00142045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142045" w:rsidRPr="001B0C67" w:rsidRDefault="00142045" w:rsidP="00205C52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142045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42045" w:rsidRPr="001B0C67" w:rsidRDefault="00142045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142045" w:rsidRPr="001B0C67" w:rsidRDefault="00142045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1B0C67">
              <w:rPr>
                <w:b/>
                <w:lang w:val="ru-RU"/>
              </w:rPr>
              <w:t>поена</w:t>
            </w:r>
          </w:p>
        </w:tc>
      </w:tr>
      <w:tr w:rsidR="00142045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42045" w:rsidRPr="001B0C67" w:rsidRDefault="00142045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142045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42045" w:rsidRPr="001B0C67" w:rsidRDefault="00142045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142045" w:rsidRPr="00406F59" w:rsidRDefault="00142045" w:rsidP="00205C52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-</w:t>
            </w:r>
          </w:p>
        </w:tc>
      </w:tr>
      <w:tr w:rsidR="00142045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</w:t>
            </w:r>
            <w:r w:rsidRPr="001B0C67">
              <w:t xml:space="preserve"> </w:t>
            </w:r>
            <w:r w:rsidRPr="001B0C67">
              <w:rPr>
                <w:lang w:val="sr-Cyrl-CS"/>
              </w:rPr>
              <w:t>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42045" w:rsidRPr="00406F59" w:rsidRDefault="00142045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142045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142045" w:rsidRPr="001B0C67" w:rsidRDefault="00142045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142045" w:rsidRPr="001B0C67" w:rsidRDefault="00142045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300DB" w:rsidRDefault="00B300DB">
      <w:pPr>
        <w:widowControl/>
        <w:autoSpaceDE/>
        <w:autoSpaceDN/>
        <w:adjustRightInd/>
        <w:spacing w:after="200" w:line="276" w:lineRule="auto"/>
      </w:pPr>
    </w:p>
    <w:p w:rsidR="00142045" w:rsidRDefault="0014204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142045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6632BE" w:rsidRPr="001B0C67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2139A3" w:rsidRDefault="006632BE" w:rsidP="00205C52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sr-Cyrl-RS"/>
              </w:rPr>
            </w:pPr>
            <w:bookmarkStart w:id="17" w:name="PoslEngJez"/>
            <w:bookmarkEnd w:id="17"/>
            <w:r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 xml:space="preserve">МСС </w:t>
            </w:r>
            <w:r w:rsidRPr="002139A3"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>Међународно пословање и финансије</w:t>
            </w:r>
          </w:p>
        </w:tc>
      </w:tr>
      <w:tr w:rsidR="006632BE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2139A3" w:rsidRDefault="006632BE" w:rsidP="00205C52">
            <w:pPr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2139A3">
              <w:rPr>
                <w:rFonts w:asciiTheme="majorBidi" w:hAnsiTheme="majorBidi" w:cstheme="majorBidi"/>
                <w:b/>
                <w:bCs/>
                <w:lang w:val="sr-Cyrl-CS"/>
              </w:rPr>
              <w:t>ПОСЛОВНИ ЕНГЛЕСКИ ЈЕЗИК</w:t>
            </w:r>
          </w:p>
        </w:tc>
      </w:tr>
      <w:tr w:rsidR="006632BE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2139A3" w:rsidRDefault="006632BE" w:rsidP="00205C52">
            <w:pPr>
              <w:rPr>
                <w:bCs/>
                <w:lang w:val="sr-Cyrl-CS"/>
              </w:rPr>
            </w:pPr>
            <w:r w:rsidRPr="002139A3">
              <w:rPr>
                <w:bCs/>
                <w:lang w:val="sr-Cyrl-CS"/>
              </w:rPr>
              <w:t>Др НАТАША БИКИЦКИ</w:t>
            </w:r>
          </w:p>
        </w:tc>
      </w:tr>
      <w:tr w:rsidR="006632BE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2139A3" w:rsidRDefault="006632BE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</w:t>
            </w:r>
            <w:r w:rsidRPr="002139A3">
              <w:rPr>
                <w:bCs/>
                <w:lang w:val="sr-Cyrl-CS"/>
              </w:rPr>
              <w:t>бавезни</w:t>
            </w:r>
          </w:p>
        </w:tc>
      </w:tr>
      <w:tr w:rsidR="006632BE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2139A3" w:rsidRDefault="006632BE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</w:t>
            </w:r>
            <w:r w:rsidRPr="002139A3">
              <w:rPr>
                <w:bCs/>
                <w:lang w:val="sr-Cyrl-CS"/>
              </w:rPr>
              <w:t>8</w:t>
            </w:r>
            <w:r>
              <w:rPr>
                <w:bCs/>
                <w:lang w:val="sr-Cyrl-CS"/>
              </w:rPr>
              <w:t>)</w:t>
            </w:r>
          </w:p>
        </w:tc>
      </w:tr>
      <w:tr w:rsidR="006632BE" w:rsidRPr="001B0C67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632BE" w:rsidRPr="001B0C67" w:rsidRDefault="006632BE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Default="006632BE" w:rsidP="00205C52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632BE" w:rsidRPr="004262B4" w:rsidRDefault="006632BE" w:rsidP="00205C52">
            <w:pPr>
              <w:jc w:val="both"/>
              <w:rPr>
                <w:b/>
                <w:bCs/>
                <w:lang w:val="sr-Cyrl-RS"/>
              </w:rPr>
            </w:pPr>
            <w:r w:rsidRPr="004260DF">
              <w:rPr>
                <w:lang w:val="sr-Cyrl-RS"/>
              </w:rPr>
              <w:t>Циљ предмета је обнављање постојећих знања и развијање свих језичких вештина и компетенција неопходних за усмену и писмену комуникацију на енглеском језику у савременом пословном свету</w:t>
            </w:r>
            <w:r>
              <w:rPr>
                <w:b/>
                <w:bCs/>
                <w:lang w:val="sr-Cyrl-RS"/>
              </w:rPr>
              <w:t>.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Default="006632BE" w:rsidP="00205C5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632BE" w:rsidRPr="004262B4" w:rsidRDefault="006632BE" w:rsidP="00205C52">
            <w:pPr>
              <w:jc w:val="both"/>
              <w:rPr>
                <w:b/>
                <w:bCs/>
                <w:lang w:val="sr-Cyrl-RS"/>
              </w:rPr>
            </w:pPr>
            <w:r w:rsidRPr="00B15C18">
              <w:rPr>
                <w:lang w:val="sr-Cyrl-CS"/>
              </w:rPr>
              <w:t xml:space="preserve">По </w:t>
            </w:r>
            <w:r w:rsidRPr="00496792">
              <w:rPr>
                <w:lang w:val="sr-Cyrl-RS"/>
              </w:rPr>
              <w:t>завршетку курса студент ће овладати неопходном стручном терминологијом, развиће језичку и  прагматичку компетенцију како би могао да  самостално</w:t>
            </w:r>
            <w:r>
              <w:rPr>
                <w:lang w:val="sr-Cyrl-RS"/>
              </w:rPr>
              <w:t xml:space="preserve"> и флуентно затражи, протумачи  и пружи информације из области струке усмено (директни контакт,  контакт телефоном или преко интернета) или у писаном облику (пословно писмо, имејл, слајдови, табеле, графикони), аргументује своје мишљење у вези са темама струке, интерпретира нумеричке податке, прати и одржи презентацију и протумачи аутентичне текстове из области струке уз помоћ речника.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Pr="001B0C67" w:rsidRDefault="006632BE" w:rsidP="00205C52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6632BE" w:rsidRPr="001B0C67" w:rsidRDefault="006632BE" w:rsidP="00205C52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6632BE" w:rsidRPr="004262B4" w:rsidRDefault="006632BE" w:rsidP="00681218">
            <w:pPr>
              <w:pStyle w:val="ListParagraph"/>
              <w:numPr>
                <w:ilvl w:val="0"/>
                <w:numId w:val="30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262B4">
              <w:rPr>
                <w:lang w:val="sr-Cyrl-RS"/>
              </w:rPr>
              <w:t>Језичка и прагматичка компетенција у оквиру следећих тема /ситуација: успостављање и одржавање пословног контакта; културолошке различитости; презентације организација, производа и услуга; састанци; јавне дискусије; телеконферисање; преговори; врсте финансијских институција и производа;</w:t>
            </w:r>
            <w:r>
              <w:rPr>
                <w:lang w:val="sr-Cyrl-RS"/>
              </w:rPr>
              <w:t xml:space="preserve"> </w:t>
            </w:r>
            <w:r w:rsidRPr="004262B4">
              <w:rPr>
                <w:lang w:val="sr-Cyrl-RS"/>
              </w:rPr>
              <w:t>структура и врсте банака; корпоративно банкарство; финансијска регулатива.</w:t>
            </w:r>
          </w:p>
          <w:p w:rsidR="006632BE" w:rsidRPr="004262B4" w:rsidRDefault="006632BE" w:rsidP="00681218">
            <w:pPr>
              <w:pStyle w:val="ListParagraph"/>
              <w:numPr>
                <w:ilvl w:val="0"/>
                <w:numId w:val="30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262B4">
              <w:rPr>
                <w:lang w:val="sr-Cyrl-RS"/>
              </w:rPr>
              <w:t>Фокус је на прагматичкој компетенцији и стручној терминологији, уз обнављање и проширивање знања из граматике (члан, придеви, глаголи и глаголски облици, везници и сложене реченице), и обогаћивање вокабулара општег енглеског језика неопходног за комуникацију у пословним ситуацијама.</w:t>
            </w:r>
          </w:p>
          <w:p w:rsidR="006632BE" w:rsidRPr="00D6425A" w:rsidRDefault="006632BE" w:rsidP="00205C52">
            <w:pPr>
              <w:overflowPunct w:val="0"/>
              <w:jc w:val="both"/>
              <w:textAlignment w:val="baseline"/>
              <w:rPr>
                <w:lang w:val="sr-Cyrl-RS"/>
              </w:rPr>
            </w:pPr>
          </w:p>
          <w:p w:rsidR="006632BE" w:rsidRDefault="006632BE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6632BE" w:rsidRPr="004262B4" w:rsidRDefault="006632BE" w:rsidP="00681218">
            <w:pPr>
              <w:pStyle w:val="ListParagraph"/>
              <w:numPr>
                <w:ilvl w:val="0"/>
                <w:numId w:val="31"/>
              </w:numPr>
              <w:overflowPunct w:val="0"/>
              <w:jc w:val="both"/>
              <w:textAlignment w:val="baseline"/>
              <w:rPr>
                <w:iCs/>
                <w:lang w:val="sr-Cyrl-RS"/>
              </w:rPr>
            </w:pPr>
            <w:r w:rsidRPr="004262B4">
              <w:rPr>
                <w:iCs/>
                <w:lang w:val="sr-Cyrl-RS"/>
              </w:rPr>
              <w:t>Студија случаја, презентација, симулација пословних ситуација</w:t>
            </w:r>
            <w:r w:rsidRPr="004262B4">
              <w:rPr>
                <w:iCs/>
                <w:lang w:val="sr-Latn-RS"/>
              </w:rPr>
              <w:t>.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Default="006632BE" w:rsidP="00205C52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6632BE" w:rsidRPr="004262B4" w:rsidRDefault="006632BE" w:rsidP="00205C52">
            <w:pPr>
              <w:jc w:val="both"/>
              <w:rPr>
                <w:lang w:val="sr-Cyrl-RS"/>
              </w:rPr>
            </w:pPr>
            <w:r w:rsidRPr="004260DF">
              <w:rPr>
                <w:lang w:val="sr-Latn-RS"/>
              </w:rPr>
              <w:t>Powel, M.</w:t>
            </w:r>
            <w:r>
              <w:rPr>
                <w:lang w:val="sr-Cyrl-RS"/>
              </w:rPr>
              <w:t>,</w:t>
            </w:r>
            <w:r w:rsidRPr="004260DF">
              <w:rPr>
                <w:lang w:val="sr-Latn-RS"/>
              </w:rPr>
              <w:t xml:space="preserve"> &amp; Allison</w:t>
            </w:r>
            <w:r>
              <w:rPr>
                <w:lang w:val="sr-Latn-RS"/>
              </w:rPr>
              <w:t>, J.</w:t>
            </w:r>
            <w:r w:rsidRPr="004260DF">
              <w:rPr>
                <w:lang w:val="sr-Latn-RS"/>
              </w:rPr>
              <w:t xml:space="preserve"> (2014). </w:t>
            </w:r>
            <w:r w:rsidRPr="004260DF">
              <w:rPr>
                <w:i/>
                <w:iCs/>
                <w:lang w:val="sr-Latn-RS"/>
              </w:rPr>
              <w:t>In Company 3.0</w:t>
            </w:r>
            <w:r>
              <w:rPr>
                <w:i/>
                <w:iCs/>
                <w:lang w:val="sr-Latn-RS"/>
              </w:rPr>
              <w:t xml:space="preserve">. Upper-Intermediate. </w:t>
            </w:r>
            <w:r>
              <w:rPr>
                <w:lang w:val="sr-Latn-RS"/>
              </w:rPr>
              <w:t>Macmillan</w:t>
            </w:r>
            <w:r>
              <w:rPr>
                <w:lang w:val="sr-Cyrl-RS"/>
              </w:rPr>
              <w:t>.</w:t>
            </w:r>
          </w:p>
          <w:p w:rsidR="006632BE" w:rsidRDefault="006632BE" w:rsidP="00205C5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Rosenberg, M. (2013). </w:t>
            </w:r>
            <w:r>
              <w:rPr>
                <w:i/>
                <w:iCs/>
                <w:lang w:val="sr-Latn-RS"/>
              </w:rPr>
              <w:t xml:space="preserve">English for Banking and Finance 2. </w:t>
            </w:r>
            <w:r>
              <w:rPr>
                <w:lang w:val="sr-Latn-RS"/>
              </w:rPr>
              <w:t>Vocational English. Pearson Education.</w:t>
            </w:r>
          </w:p>
          <w:p w:rsidR="006632BE" w:rsidRDefault="006632BE" w:rsidP="00205C5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Tomalin, B. (2012). </w:t>
            </w:r>
            <w:r>
              <w:rPr>
                <w:i/>
                <w:iCs/>
                <w:lang w:val="sr-Latn-RS"/>
              </w:rPr>
              <w:t xml:space="preserve">Key Business Skills. </w:t>
            </w:r>
            <w:r>
              <w:rPr>
                <w:lang w:val="sr-Latn-RS"/>
              </w:rPr>
              <w:t>Collins.</w:t>
            </w:r>
          </w:p>
          <w:p w:rsidR="006632BE" w:rsidRPr="00B9791F" w:rsidRDefault="006632BE" w:rsidP="00205C52">
            <w:r>
              <w:t xml:space="preserve">Emmerson, P. (2010). </w:t>
            </w:r>
            <w:r>
              <w:rPr>
                <w:i/>
                <w:iCs/>
              </w:rPr>
              <w:t>Business Grammar Builder</w:t>
            </w:r>
            <w:r>
              <w:rPr>
                <w:iCs/>
                <w:lang w:val="sr-Cyrl-RS"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4262B4">
              <w:rPr>
                <w:i/>
              </w:rPr>
              <w:t>2nd edition</w:t>
            </w:r>
            <w:r>
              <w:t>. Mackmillan, UK</w:t>
            </w:r>
          </w:p>
          <w:p w:rsidR="006632BE" w:rsidRPr="004262B4" w:rsidRDefault="006632BE" w:rsidP="00205C5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Релевантан актуелан материјал са интернета (чланци из новина и часописа, видео записи).</w:t>
            </w:r>
          </w:p>
        </w:tc>
      </w:tr>
      <w:tr w:rsidR="006632BE" w:rsidRPr="001B0C67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 w:rsidRPr="004262B4"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6632BE" w:rsidRPr="0088424D" w:rsidRDefault="006632BE" w:rsidP="00205C52">
            <w:pPr>
              <w:rPr>
                <w:b/>
                <w:bCs/>
                <w:lang w:val="sr-Latn-RS"/>
              </w:rPr>
            </w:pPr>
            <w:r w:rsidRPr="001B0C67">
              <w:rPr>
                <w:b/>
                <w:lang w:val="ru-RU"/>
              </w:rPr>
              <w:t>Практична</w:t>
            </w:r>
            <w:r w:rsidRPr="0088424D">
              <w:rPr>
                <w:b/>
                <w:lang w:val="sr-Latn-RS"/>
              </w:rPr>
              <w:t xml:space="preserve"> </w:t>
            </w:r>
            <w:r w:rsidRPr="001B0C67">
              <w:rPr>
                <w:b/>
                <w:lang w:val="ru-RU"/>
              </w:rPr>
              <w:t>настава</w:t>
            </w:r>
            <w:r w:rsidRPr="0088424D">
              <w:rPr>
                <w:b/>
                <w:lang w:val="sr-Latn-RS"/>
              </w:rPr>
              <w:t xml:space="preserve">: </w:t>
            </w:r>
            <w:r w:rsidRPr="004262B4">
              <w:rPr>
                <w:b/>
                <w:lang w:val="sr-Latn-RS"/>
              </w:rPr>
              <w:t>45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6632BE" w:rsidRPr="004260DF" w:rsidRDefault="006632BE" w:rsidP="00205C52">
            <w:pPr>
              <w:rPr>
                <w:lang w:val="ru-RU"/>
              </w:rPr>
            </w:pPr>
            <w:r>
              <w:rPr>
                <w:lang w:val="ru-RU"/>
              </w:rPr>
              <w:t>Предавања и вежбе, презентација, студије случаја.</w:t>
            </w:r>
          </w:p>
        </w:tc>
      </w:tr>
      <w:tr w:rsidR="006632BE" w:rsidRPr="001B0C67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6632BE" w:rsidRPr="001B0C67" w:rsidRDefault="006632BE" w:rsidP="00205C52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632BE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632BE" w:rsidRPr="001B0C67" w:rsidRDefault="006632BE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6632BE" w:rsidRPr="001B0C67" w:rsidRDefault="006632BE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1B0C67">
              <w:rPr>
                <w:b/>
                <w:lang w:val="ru-RU"/>
              </w:rPr>
              <w:t>поена</w:t>
            </w:r>
          </w:p>
        </w:tc>
      </w:tr>
      <w:tr w:rsidR="006632BE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632BE" w:rsidRPr="002139A3" w:rsidRDefault="006632BE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632BE" w:rsidRPr="00235734" w:rsidRDefault="006632BE" w:rsidP="00205C52">
            <w:pPr>
              <w:jc w:val="center"/>
              <w:rPr>
                <w:b/>
                <w:iCs/>
                <w:lang w:val="sr-Cyrl-RS"/>
              </w:rPr>
            </w:pPr>
            <w:r w:rsidRPr="00235734">
              <w:rPr>
                <w:b/>
                <w:iCs/>
                <w:lang w:val="sr-Cyrl-RS"/>
              </w:rPr>
              <w:t>35</w:t>
            </w:r>
          </w:p>
        </w:tc>
      </w:tr>
      <w:tr w:rsidR="006632BE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632BE" w:rsidRPr="00235734" w:rsidRDefault="006632BE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632BE" w:rsidRPr="00235734" w:rsidRDefault="006632BE" w:rsidP="00205C52">
            <w:pPr>
              <w:jc w:val="center"/>
              <w:rPr>
                <w:b/>
                <w:lang w:val="sr-Latn-RS"/>
              </w:rPr>
            </w:pPr>
            <w:r w:rsidRPr="00235734">
              <w:rPr>
                <w:b/>
                <w:lang w:val="sr-Latn-RS"/>
              </w:rPr>
              <w:t>10</w:t>
            </w:r>
          </w:p>
        </w:tc>
      </w:tr>
      <w:tr w:rsidR="006632BE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</w:t>
            </w:r>
            <w:r w:rsidRPr="001B0C67">
              <w:t xml:space="preserve"> </w:t>
            </w:r>
            <w:r w:rsidRPr="001B0C67">
              <w:rPr>
                <w:lang w:val="sr-Cyrl-CS"/>
              </w:rPr>
              <w:t>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632BE" w:rsidRPr="001B0C67" w:rsidRDefault="006632BE" w:rsidP="0020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6632BE" w:rsidRPr="001B0C67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632BE" w:rsidRPr="007077F4" w:rsidRDefault="006632BE" w:rsidP="00205C5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6632BE" w:rsidRPr="001B0C67" w:rsidRDefault="006632BE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142045" w:rsidRDefault="00142045">
      <w:pPr>
        <w:widowControl/>
        <w:autoSpaceDE/>
        <w:autoSpaceDN/>
        <w:adjustRightInd/>
        <w:spacing w:after="200" w:line="276" w:lineRule="auto"/>
      </w:pPr>
    </w:p>
    <w:p w:rsidR="006632BE" w:rsidRDefault="006632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6632BE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EA2799" w:rsidRPr="00944B65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Cs/>
              </w:rPr>
            </w:pPr>
            <w:bookmarkStart w:id="18" w:name="PrimStatMet"/>
            <w:bookmarkEnd w:id="18"/>
            <w:r>
              <w:rPr>
                <w:rFonts w:asciiTheme="majorBidi" w:hAnsiTheme="majorBidi" w:cstheme="majorBidi"/>
                <w:lang w:val="sr-Cyrl-RS"/>
              </w:rPr>
              <w:t xml:space="preserve">МСС </w:t>
            </w:r>
            <w:r w:rsidRPr="002139A3">
              <w:rPr>
                <w:rFonts w:asciiTheme="majorBidi" w:hAnsiTheme="majorBidi" w:cstheme="majorBidi"/>
                <w:lang w:val="sr-Cyrl-RS"/>
              </w:rPr>
              <w:t>Међународно пословање и финансије</w:t>
            </w:r>
          </w:p>
        </w:tc>
      </w:tr>
      <w:tr w:rsidR="00EA2799" w:rsidRPr="00944B65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ПРИМЕНА СТАТИСТИЧКИХ МОДЕЛА У ПОСЛОВАЊУ</w:t>
            </w:r>
          </w:p>
        </w:tc>
      </w:tr>
      <w:tr w:rsidR="00EA2799" w:rsidRPr="00944B65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НАТАША ПАПИЋ-БЛАГОЈЕВИЋ</w:t>
            </w:r>
          </w:p>
        </w:tc>
      </w:tr>
      <w:tr w:rsidR="00EA2799" w:rsidRPr="00944B65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EA2799" w:rsidRPr="00944B65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3+3 (7)</w:t>
            </w:r>
          </w:p>
        </w:tc>
      </w:tr>
      <w:tr w:rsidR="00EA2799" w:rsidRPr="00944B65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EA2799" w:rsidRPr="00944B65" w:rsidRDefault="00EA2799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both"/>
              <w:rPr>
                <w:b/>
                <w:bCs/>
                <w:lang w:val="sr-Latn-RS"/>
              </w:rPr>
            </w:pPr>
            <w:r w:rsidRPr="00944B65">
              <w:rPr>
                <w:b/>
                <w:bCs/>
                <w:lang w:val="sr-Cyrl-CS"/>
              </w:rPr>
              <w:t>Циљ предмета</w:t>
            </w:r>
          </w:p>
          <w:p w:rsidR="00EA2799" w:rsidRPr="00806991" w:rsidRDefault="00EA2799" w:rsidP="00205C52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Циљ предмета је стицање знања из области статистичке анализе и оспособљавање студената за коришћење различитих модела и метода примењене статистике. Циљ предмета је и примена теоријских знања о статистичким моделима у прикупљању, обради и анализи података, развијање способности логичког закључивања о добијеним резултатима, уз истовремену практичну примену теоријски обрађених метода. </w:t>
            </w:r>
            <w:r>
              <w:rPr>
                <w:lang w:val="sr-Cyrl-CS"/>
              </w:rPr>
              <w:t>Изучавањем</w:t>
            </w:r>
            <w:r w:rsidRPr="007D4A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модела и метода примењене статистике</w:t>
            </w:r>
            <w:r w:rsidRPr="007D4AC4">
              <w:rPr>
                <w:lang w:val="sr-Cyrl-CS"/>
              </w:rPr>
              <w:t>, циљ је да се створи основа за анализу економских показатеља и предвиђање њиховог кретања у реалним тржишним околностима.</w:t>
            </w:r>
            <w:r>
              <w:rPr>
                <w:bCs/>
                <w:lang w:val="sr-Cyrl-RS"/>
              </w:rPr>
              <w:t xml:space="preserve"> 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both"/>
              <w:rPr>
                <w:b/>
                <w:bCs/>
                <w:lang w:val="sr-Latn-RS"/>
              </w:rPr>
            </w:pPr>
            <w:r w:rsidRPr="00944B65">
              <w:rPr>
                <w:b/>
                <w:bCs/>
                <w:lang w:val="sr-Cyrl-CS"/>
              </w:rPr>
              <w:t xml:space="preserve">Исход предмета </w:t>
            </w:r>
          </w:p>
          <w:p w:rsidR="00EA2799" w:rsidRDefault="00EA2799" w:rsidP="00205C52">
            <w:pPr>
              <w:jc w:val="both"/>
              <w:rPr>
                <w:bCs/>
                <w:lang w:val="sr-Cyrl-CS"/>
              </w:rPr>
            </w:pPr>
            <w:r w:rsidRPr="007D4AC4">
              <w:rPr>
                <w:bCs/>
                <w:lang w:val="sr-Cyrl-CS"/>
              </w:rPr>
              <w:t xml:space="preserve">Након савладавања садржаја овог предмета, студенти ће бити у стању да: </w:t>
            </w:r>
          </w:p>
          <w:p w:rsidR="00EA2799" w:rsidRPr="00503E00" w:rsidRDefault="00EA2799" w:rsidP="00681218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 xml:space="preserve">дефинишу </w:t>
            </w:r>
            <w:r>
              <w:rPr>
                <w:bCs/>
                <w:lang w:val="sr-Cyrl-RS"/>
              </w:rPr>
              <w:t xml:space="preserve">и примене </w:t>
            </w:r>
            <w:r w:rsidRPr="00503E00">
              <w:rPr>
                <w:bCs/>
                <w:lang w:val="sr-Cyrl-CS"/>
              </w:rPr>
              <w:t>статистичке појмове и метод</w:t>
            </w:r>
            <w:r>
              <w:rPr>
                <w:bCs/>
                <w:lang w:val="sr-Cyrl-CS"/>
              </w:rPr>
              <w:t>е анализе статистичких података,</w:t>
            </w:r>
          </w:p>
          <w:p w:rsidR="00EA2799" w:rsidRPr="005D45D5" w:rsidRDefault="00EA2799" w:rsidP="00681218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повежу теоријска и практична знања приликом обраде података,</w:t>
            </w:r>
          </w:p>
          <w:p w:rsidR="00EA2799" w:rsidRDefault="00EA2799" w:rsidP="00681218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изаберу </w:t>
            </w:r>
            <w:r w:rsidRPr="00503E00">
              <w:rPr>
                <w:bCs/>
                <w:lang w:val="sr-Cyrl-CS"/>
              </w:rPr>
              <w:t xml:space="preserve">статистичке методе и </w:t>
            </w:r>
            <w:r>
              <w:rPr>
                <w:bCs/>
                <w:lang w:val="sr-Cyrl-CS"/>
              </w:rPr>
              <w:t>моделе који ће у конкретним околностима дати најбоље резултате,</w:t>
            </w:r>
          </w:p>
          <w:p w:rsidR="00EA2799" w:rsidRPr="005D45D5" w:rsidRDefault="00EA2799" w:rsidP="00681218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>протумаче добијене резултате</w:t>
            </w:r>
            <w:r>
              <w:rPr>
                <w:bCs/>
                <w:lang w:val="sr-Cyrl-CS"/>
              </w:rPr>
              <w:t xml:space="preserve"> и предложе оптимална решења пословног проблема.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both"/>
              <w:rPr>
                <w:b/>
                <w:bCs/>
                <w:lang w:val="ru-RU"/>
              </w:rPr>
            </w:pPr>
            <w:r w:rsidRPr="00944B65">
              <w:rPr>
                <w:b/>
                <w:bCs/>
                <w:lang w:val="sr-Cyrl-CS"/>
              </w:rPr>
              <w:t>Садржај предмета</w:t>
            </w:r>
          </w:p>
          <w:p w:rsidR="00EA2799" w:rsidRPr="00944B65" w:rsidRDefault="00EA2799" w:rsidP="00205C52">
            <w:pPr>
              <w:jc w:val="both"/>
              <w:rPr>
                <w:i/>
                <w:iCs/>
                <w:lang w:val="sr-Cyrl-CS"/>
              </w:rPr>
            </w:pPr>
            <w:r w:rsidRPr="00944B65">
              <w:rPr>
                <w:i/>
                <w:iCs/>
                <w:lang w:val="sr-Cyrl-CS"/>
              </w:rPr>
              <w:t>Теоријска настава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Уводни појмови, прикупљање, обрада и графичко приказивање података.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E385A">
              <w:rPr>
                <w:lang w:val="sr-Latn-RS"/>
              </w:rPr>
              <w:t>Случајна променљива, распореди вероватноћа</w:t>
            </w:r>
            <w:r>
              <w:rPr>
                <w:lang w:val="sr-Cyrl-RS"/>
              </w:rPr>
              <w:t>.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E385A">
              <w:rPr>
                <w:lang w:val="sr-Latn-RS"/>
              </w:rPr>
              <w:t>Статистичко закључивање</w:t>
            </w:r>
            <w:r w:rsidRPr="000E385A">
              <w:rPr>
                <w:lang w:val="sr-Cyrl-RS"/>
              </w:rPr>
              <w:t>, интервали поверења, тестирање хипотеза</w:t>
            </w:r>
            <w:r>
              <w:rPr>
                <w:lang w:val="sr-Cyrl-RS"/>
              </w:rPr>
              <w:t>.</w:t>
            </w:r>
            <w:r w:rsidRPr="000E385A">
              <w:rPr>
                <w:lang w:val="sr-Latn-RS"/>
              </w:rPr>
              <w:t xml:space="preserve"> 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Непараметарск</w:t>
            </w:r>
            <w:r>
              <w:rPr>
                <w:lang w:val="sr-Cyrl-RS"/>
              </w:rPr>
              <w:t>и тестови.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Једнофакторска и двофакторска анализа варијансе.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RS"/>
              </w:rPr>
              <w:t>Проста линеарна регресија, вишеструки регресиони модели.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E385A">
              <w:rPr>
                <w:lang w:val="sr-Latn-RS"/>
              </w:rPr>
              <w:t>Анализа временских серија</w:t>
            </w:r>
            <w:r>
              <w:rPr>
                <w:lang w:val="sr-Cyrl-RS"/>
              </w:rPr>
              <w:t>, методе предвиђања.</w:t>
            </w:r>
            <w:r w:rsidRPr="000E385A">
              <w:rPr>
                <w:lang w:val="sr-Latn-RS"/>
              </w:rPr>
              <w:t xml:space="preserve"> </w:t>
            </w:r>
          </w:p>
          <w:p w:rsidR="00EA2799" w:rsidRPr="000E385A" w:rsidRDefault="00EA2799" w:rsidP="00681218">
            <w:pPr>
              <w:pStyle w:val="ListParagraph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 w:rsidRPr="000E385A">
              <w:rPr>
                <w:lang w:val="sr-Latn-RS"/>
              </w:rPr>
              <w:t>Статистичка контрола</w:t>
            </w:r>
            <w:r>
              <w:rPr>
                <w:lang w:val="sr-Cyrl-RS"/>
              </w:rPr>
              <w:t xml:space="preserve"> квалитета</w:t>
            </w:r>
            <w:r w:rsidRPr="000E385A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.</w:t>
            </w:r>
          </w:p>
          <w:p w:rsidR="00EA2799" w:rsidRPr="000E385A" w:rsidRDefault="00EA2799" w:rsidP="00205C52">
            <w:pPr>
              <w:overflowPunct w:val="0"/>
              <w:jc w:val="both"/>
              <w:textAlignment w:val="baseline"/>
              <w:rPr>
                <w:lang w:val="sr-Cyrl-RS"/>
              </w:rPr>
            </w:pPr>
          </w:p>
          <w:p w:rsidR="00EA2799" w:rsidRPr="00944B65" w:rsidRDefault="00EA2799" w:rsidP="00205C52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944B65">
              <w:rPr>
                <w:i/>
                <w:lang w:val="sr-Cyrl-RS"/>
              </w:rPr>
              <w:t>Практична настава</w:t>
            </w:r>
          </w:p>
          <w:p w:rsidR="00EA2799" w:rsidRDefault="00EA2799" w:rsidP="00681218">
            <w:pPr>
              <w:pStyle w:val="ListParagraph"/>
              <w:numPr>
                <w:ilvl w:val="0"/>
                <w:numId w:val="32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Примена статистичких модела на конкретним примерима.</w:t>
            </w:r>
          </w:p>
          <w:p w:rsidR="00EA2799" w:rsidRPr="000E00B6" w:rsidRDefault="00EA2799" w:rsidP="00681218">
            <w:pPr>
              <w:pStyle w:val="ListParagraph"/>
              <w:numPr>
                <w:ilvl w:val="0"/>
                <w:numId w:val="32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Практичан рад у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рачунарској лабораторији у одабраним статистичким пакетима.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both"/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 xml:space="preserve">Литература </w:t>
            </w:r>
          </w:p>
          <w:p w:rsidR="00EA2799" w:rsidRDefault="00EA2799" w:rsidP="00205C52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rPr>
                <w:lang w:val="ru-RU"/>
              </w:rPr>
              <w:t xml:space="preserve">Солдић-Алексић, Ј. (2015). </w:t>
            </w:r>
            <w:r>
              <w:rPr>
                <w:i/>
              </w:rPr>
              <w:t xml:space="preserve">Примењена анализа података: </w:t>
            </w:r>
            <w:r>
              <w:rPr>
                <w:i/>
                <w:lang w:val="sr-Cyrl-RS"/>
              </w:rPr>
              <w:t>Р</w:t>
            </w:r>
            <w:r w:rsidRPr="00CA2009">
              <w:rPr>
                <w:i/>
              </w:rPr>
              <w:t>ад у програмима за статистичку анализу и табеларна израчунавања</w:t>
            </w:r>
            <w:r>
              <w:rPr>
                <w:lang w:val="sr-Cyrl-RS"/>
              </w:rPr>
              <w:t>. Београд: ЦИД Економског факултета.</w:t>
            </w:r>
          </w:p>
          <w:p w:rsidR="00EA2799" w:rsidRDefault="00EA2799" w:rsidP="00205C52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Newbold, P., Carlson, W. L., &amp; Thorne, B. (2010). </w:t>
            </w:r>
            <w:r w:rsidRPr="00CA2009">
              <w:rPr>
                <w:i/>
              </w:rPr>
              <w:t>Statistika za poslovanje i ekonomiju</w:t>
            </w:r>
            <w:r>
              <w:t>. Zagreb: Mate.</w:t>
            </w:r>
          </w:p>
          <w:p w:rsidR="00EA2799" w:rsidRPr="00C73925" w:rsidRDefault="00EA2799" w:rsidP="00205C52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Levine, D. M., Stephan, D. F., Krehbiel, T. C., &amp; Berenson, M. L. (2011). </w:t>
            </w:r>
            <w:r w:rsidRPr="00C73925">
              <w:rPr>
                <w:i/>
                <w:lang w:val="sr-Latn-RS"/>
              </w:rPr>
              <w:t>Statistics for Managers</w:t>
            </w:r>
            <w:r>
              <w:rPr>
                <w:lang w:val="sr-Latn-RS"/>
              </w:rPr>
              <w:t xml:space="preserve">, </w:t>
            </w:r>
            <w:r w:rsidRPr="00C73925">
              <w:rPr>
                <w:i/>
                <w:lang w:val="sr-Latn-RS"/>
              </w:rPr>
              <w:t>Using Microsoft Excel</w:t>
            </w:r>
            <w:r>
              <w:rPr>
                <w:lang w:val="sr-Latn-RS"/>
              </w:rPr>
              <w:t xml:space="preserve">, </w:t>
            </w:r>
            <w:r w:rsidRPr="00C73925">
              <w:rPr>
                <w:i/>
                <w:lang w:val="sr-Latn-RS"/>
              </w:rPr>
              <w:t>Sixth Edition</w:t>
            </w:r>
            <w:r>
              <w:rPr>
                <w:lang w:val="sr-Latn-RS"/>
              </w:rPr>
              <w:t xml:space="preserve">. New Jersey: Pearson Education, Inc. </w:t>
            </w:r>
          </w:p>
          <w:p w:rsidR="00EA2799" w:rsidRPr="00944B65" w:rsidRDefault="00EA2799" w:rsidP="00205C52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60180D">
              <w:t>Moore</w:t>
            </w:r>
            <w:r>
              <w:t xml:space="preserve">, D. S., McCabe, G. P., Alwan, L. C., Craig, B. A., &amp; Duckworth, W. M. (2011). </w:t>
            </w:r>
            <w:r w:rsidRPr="0060180D">
              <w:rPr>
                <w:i/>
              </w:rPr>
              <w:t>The Practice of Statistics for Business and Economics</w:t>
            </w:r>
            <w:r>
              <w:t xml:space="preserve">, </w:t>
            </w:r>
            <w:r>
              <w:rPr>
                <w:i/>
              </w:rPr>
              <w:t>Third Edition</w:t>
            </w:r>
            <w:r>
              <w:t>. New York</w:t>
            </w:r>
            <w:r w:rsidRPr="0060180D">
              <w:t>: W.H.</w:t>
            </w:r>
            <w:r>
              <w:t xml:space="preserve"> </w:t>
            </w:r>
            <w:r w:rsidRPr="0060180D">
              <w:t>Freeman and Company</w:t>
            </w:r>
            <w:r>
              <w:t>.</w:t>
            </w:r>
          </w:p>
        </w:tc>
      </w:tr>
      <w:tr w:rsidR="00EA2799" w:rsidRPr="00944B65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 xml:space="preserve">Број часова </w:t>
            </w:r>
            <w:r w:rsidRPr="00944B65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bCs/>
                <w:lang w:val="en-US"/>
              </w:rPr>
            </w:pPr>
            <w:r w:rsidRPr="00944B65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bCs/>
                <w:lang w:val="sr-Cyrl-CS"/>
              </w:rPr>
              <w:t>Методе извођења наставе</w:t>
            </w:r>
          </w:p>
          <w:p w:rsidR="00EA2799" w:rsidRPr="0060180D" w:rsidRDefault="00EA2799" w:rsidP="00205C52">
            <w:pPr>
              <w:rPr>
                <w:lang w:val="sr-Cyrl-RS"/>
              </w:rPr>
            </w:pPr>
            <w:r>
              <w:rPr>
                <w:lang w:val="sr-Cyrl-RS"/>
              </w:rPr>
              <w:t>Предавања и вежбе, практичан рад у рачунарској лабораторији у одабраним статистичким пакетима.</w:t>
            </w:r>
          </w:p>
        </w:tc>
      </w:tr>
      <w:tr w:rsidR="00EA2799" w:rsidRPr="00944B65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center"/>
              <w:rPr>
                <w:b/>
                <w:bCs/>
                <w:lang w:val="ru-RU"/>
              </w:rPr>
            </w:pPr>
            <w:r w:rsidRPr="00944B6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EA2799" w:rsidRPr="00944B65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iCs/>
                <w:lang w:val="sr-Cyrl-CS"/>
              </w:rPr>
            </w:pPr>
            <w:r w:rsidRPr="00944B65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944B65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b/>
                <w:bCs/>
                <w:lang w:val="sr-Cyrl-CS"/>
              </w:rPr>
            </w:pPr>
            <w:r w:rsidRPr="00944B65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944B65">
              <w:rPr>
                <w:b/>
                <w:lang w:val="ru-RU"/>
              </w:rPr>
              <w:t>поена</w:t>
            </w:r>
          </w:p>
        </w:tc>
      </w:tr>
      <w:tr w:rsidR="00EA2799" w:rsidRPr="00944B65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i/>
                <w:iCs/>
                <w:lang w:val="sr-Cyrl-CS"/>
              </w:rPr>
            </w:pPr>
            <w:r w:rsidRPr="00944B65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i/>
                <w:iCs/>
                <w:lang w:val="sr-Cyrl-CS"/>
              </w:rPr>
            </w:pPr>
            <w:r w:rsidRPr="00944B65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EA2799" w:rsidRPr="00944B65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lang w:val="sr-Cyrl-CS"/>
              </w:rPr>
            </w:pPr>
            <w:r w:rsidRPr="00944B65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i/>
                <w:iCs/>
                <w:lang w:val="sr-Cyrl-CS"/>
              </w:rPr>
            </w:pPr>
            <w:r w:rsidRPr="00944B65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-</w:t>
            </w:r>
          </w:p>
        </w:tc>
      </w:tr>
      <w:tr w:rsidR="00EA2799" w:rsidRPr="00944B65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lang w:val="ru-RU"/>
              </w:rPr>
            </w:pPr>
            <w:r w:rsidRPr="00944B65">
              <w:rPr>
                <w:lang w:val="sr-Cyrl-CS"/>
              </w:rPr>
              <w:t>остале активности</w:t>
            </w:r>
            <w:r w:rsidRPr="00944B65">
              <w:t xml:space="preserve"> </w:t>
            </w:r>
            <w:r w:rsidRPr="00944B65">
              <w:rPr>
                <w:lang w:val="sr-Cyrl-CS"/>
              </w:rPr>
              <w:t>и</w:t>
            </w:r>
            <w:r w:rsidRPr="00944B65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EA2799" w:rsidRPr="00944B65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lang w:val="sr-Cyrl-CS"/>
              </w:rPr>
            </w:pPr>
            <w:r w:rsidRPr="00944B65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EA2799" w:rsidRPr="00944B65" w:rsidRDefault="00EA2799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EA2799" w:rsidRPr="00944B65" w:rsidRDefault="00EA2799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632BE" w:rsidRDefault="006632BE">
      <w:pPr>
        <w:widowControl/>
        <w:autoSpaceDE/>
        <w:autoSpaceDN/>
        <w:adjustRightInd/>
        <w:spacing w:after="200" w:line="276" w:lineRule="auto"/>
      </w:pPr>
    </w:p>
    <w:p w:rsidR="00EA2799" w:rsidRDefault="00EA27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EA2799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02"/>
        <w:gridCol w:w="917"/>
        <w:gridCol w:w="1571"/>
        <w:gridCol w:w="1459"/>
        <w:gridCol w:w="158"/>
        <w:gridCol w:w="1835"/>
        <w:gridCol w:w="1201"/>
      </w:tblGrid>
      <w:tr w:rsidR="005929E3" w:rsidRPr="00F0785E" w:rsidTr="00205C52">
        <w:trPr>
          <w:trHeight w:val="235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Cs/>
              </w:rPr>
            </w:pPr>
            <w:bookmarkStart w:id="19" w:name="ProjMen"/>
            <w:bookmarkEnd w:id="19"/>
            <w:r w:rsidRPr="00F0785E">
              <w:rPr>
                <w:bCs/>
                <w:lang w:val="sr-Cyrl-RS"/>
              </w:rPr>
              <w:t>Међународно пословање и финансије</w:t>
            </w:r>
          </w:p>
        </w:tc>
      </w:tr>
      <w:tr w:rsidR="005929E3" w:rsidRPr="00F0785E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/>
                <w:bCs/>
                <w:lang w:val="sr-Cyrl-RS"/>
              </w:rPr>
            </w:pPr>
            <w:r w:rsidRPr="00F0785E">
              <w:rPr>
                <w:b/>
                <w:bCs/>
                <w:lang w:val="sr-Cyrl-RS"/>
              </w:rPr>
              <w:t>ПРОЈЕКТНИ МЕНАЏМЕНТ</w:t>
            </w:r>
          </w:p>
        </w:tc>
      </w:tr>
      <w:tr w:rsidR="005929E3" w:rsidRPr="00F0785E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Cs/>
                <w:lang w:val="sr-Cyrl-CS"/>
              </w:rPr>
            </w:pPr>
            <w:r w:rsidRPr="00F0785E">
              <w:rPr>
                <w:bCs/>
                <w:lang w:val="sr-Cyrl-CS"/>
              </w:rPr>
              <w:t>Др МИЛИЦА НИЧИЋ</w:t>
            </w:r>
          </w:p>
        </w:tc>
      </w:tr>
      <w:tr w:rsidR="005929E3" w:rsidRPr="00F0785E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Cs/>
                <w:lang w:val="sr-Cyrl-CS"/>
              </w:rPr>
            </w:pPr>
            <w:r w:rsidRPr="00F0785E">
              <w:rPr>
                <w:bCs/>
                <w:lang w:val="sr-Cyrl-CS"/>
              </w:rPr>
              <w:t xml:space="preserve">изборни </w:t>
            </w:r>
          </w:p>
        </w:tc>
      </w:tr>
      <w:tr w:rsidR="005929E3" w:rsidRPr="00F0785E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Cs/>
                <w:lang w:val="sr-Cyrl-CS"/>
              </w:rPr>
            </w:pPr>
            <w:r w:rsidRPr="00F0785E">
              <w:rPr>
                <w:bCs/>
                <w:lang w:val="sr-Cyrl-CS"/>
              </w:rPr>
              <w:t>3+2 (6)</w:t>
            </w:r>
          </w:p>
        </w:tc>
      </w:tr>
      <w:tr w:rsidR="005929E3" w:rsidRPr="00F0785E" w:rsidTr="00205C52">
        <w:trPr>
          <w:trHeight w:val="232"/>
        </w:trPr>
        <w:tc>
          <w:tcPr>
            <w:tcW w:w="2163" w:type="dxa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413" w:type="dxa"/>
            <w:gridSpan w:val="6"/>
            <w:shd w:val="clear" w:color="auto" w:fill="FBD4B4" w:themeFill="accent6" w:themeFillTint="66"/>
          </w:tcPr>
          <w:p w:rsidR="005929E3" w:rsidRPr="00F0785E" w:rsidRDefault="005929E3" w:rsidP="00205C52">
            <w:pPr>
              <w:rPr>
                <w:bCs/>
                <w:lang w:val="sr-Cyrl-RS"/>
              </w:rPr>
            </w:pPr>
            <w:r w:rsidRPr="00F0785E">
              <w:rPr>
                <w:bCs/>
                <w:lang w:val="sr-Cyrl-RS"/>
              </w:rPr>
              <w:t>нема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both"/>
              <w:rPr>
                <w:b/>
                <w:bCs/>
              </w:rPr>
            </w:pPr>
            <w:r w:rsidRPr="00F0785E">
              <w:rPr>
                <w:b/>
                <w:bCs/>
                <w:lang w:val="sr-Cyrl-CS"/>
              </w:rPr>
              <w:t>Циљ предмета</w:t>
            </w:r>
          </w:p>
          <w:p w:rsidR="005929E3" w:rsidRPr="00F0785E" w:rsidRDefault="005929E3" w:rsidP="00205C52">
            <w:pPr>
              <w:shd w:val="clear" w:color="auto" w:fill="FDE9D9" w:themeFill="accent6" w:themeFillTint="33"/>
              <w:jc w:val="both"/>
              <w:rPr>
                <w:shd w:val="clear" w:color="auto" w:fill="FDE9D9" w:themeFill="accent6" w:themeFillTint="33"/>
              </w:rPr>
            </w:pPr>
            <w:r w:rsidRPr="00F0785E">
              <w:rPr>
                <w:shd w:val="clear" w:color="auto" w:fill="FDE9D9" w:themeFill="accent6" w:themeFillTint="33"/>
              </w:rPr>
              <w:t>Циљ предмета  је да студенти овладају основним начелима управљања пројектима, као и да савладају методологију управљања пројектима кроз све фазе припреме и реализације пројеката  и тако се оспособе за учешће и реализацију задатака у конкретним  пројектима.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both"/>
              <w:rPr>
                <w:b/>
                <w:bCs/>
              </w:rPr>
            </w:pPr>
            <w:r w:rsidRPr="00F0785E">
              <w:rPr>
                <w:b/>
                <w:bCs/>
                <w:lang w:val="sr-Cyrl-CS"/>
              </w:rPr>
              <w:t xml:space="preserve">Исход предмета </w:t>
            </w:r>
          </w:p>
          <w:p w:rsidR="005929E3" w:rsidRPr="00F0785E" w:rsidRDefault="005929E3" w:rsidP="00205C52">
            <w:pPr>
              <w:jc w:val="both"/>
              <w:rPr>
                <w:lang w:val="sr-Cyrl-RS"/>
              </w:rPr>
            </w:pPr>
            <w:r w:rsidRPr="00F0785E">
              <w:t>Студент се, кроз добијена теоријска знања, оспособљава да планира, организује и контролише пројектне активности у циљу реализације пројек</w:t>
            </w:r>
            <w:r>
              <w:rPr>
                <w:lang w:val="sr-Cyrl-RS"/>
              </w:rPr>
              <w:t>а</w:t>
            </w:r>
            <w:r w:rsidRPr="00F0785E">
              <w:t xml:space="preserve">та у оквиру предвиђеног времена и буџета уз задати квалитет. Након успешно савладане материје студент је обучен за рад на пословима припреме, реализације и  евалуације </w:t>
            </w:r>
            <w:r>
              <w:rPr>
                <w:lang w:val="sr-Cyrl-RS"/>
              </w:rPr>
              <w:t xml:space="preserve"> </w:t>
            </w:r>
            <w:r w:rsidRPr="00F0785E">
              <w:t>пројеката по</w:t>
            </w:r>
            <w:r>
              <w:rPr>
                <w:lang w:val="sr-Cyrl-RS"/>
              </w:rPr>
              <w:t xml:space="preserve"> савременој</w:t>
            </w:r>
            <w:r w:rsidRPr="00F0785E">
              <w:t xml:space="preserve"> методологији.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both"/>
              <w:rPr>
                <w:b/>
                <w:bCs/>
                <w:lang w:val="ru-RU"/>
              </w:rPr>
            </w:pPr>
            <w:r w:rsidRPr="00F0785E">
              <w:rPr>
                <w:b/>
                <w:bCs/>
                <w:lang w:val="sr-Cyrl-CS"/>
              </w:rPr>
              <w:t>Садржај предмета</w:t>
            </w:r>
          </w:p>
          <w:p w:rsidR="005929E3" w:rsidRPr="00F0785E" w:rsidRDefault="005929E3" w:rsidP="00205C52">
            <w:pPr>
              <w:tabs>
                <w:tab w:val="left" w:pos="2190"/>
              </w:tabs>
              <w:jc w:val="both"/>
              <w:rPr>
                <w:i/>
                <w:iCs/>
                <w:lang w:val="sr-Cyrl-CS"/>
              </w:rPr>
            </w:pPr>
            <w:r w:rsidRPr="00F0785E">
              <w:rPr>
                <w:i/>
                <w:iCs/>
                <w:lang w:val="sr-Cyrl-CS"/>
              </w:rPr>
              <w:t>Теоријска настава</w:t>
            </w:r>
            <w:r w:rsidRPr="00F0785E">
              <w:rPr>
                <w:i/>
                <w:iCs/>
                <w:lang w:val="sr-Cyrl-CS"/>
              </w:rPr>
              <w:tab/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Теоријске основ</w:t>
            </w:r>
            <w:r>
              <w:rPr>
                <w:color w:val="auto"/>
                <w:sz w:val="20"/>
                <w:szCs w:val="20"/>
              </w:rPr>
              <w:t>е, дефиниције и врсте пројеката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 xml:space="preserve">Циклуси и фазе у реализацији пројеката; Иницирање пројеката 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Опис  и концеп</w:t>
            </w:r>
            <w:r>
              <w:rPr>
                <w:color w:val="auto"/>
                <w:sz w:val="20"/>
                <w:szCs w:val="20"/>
              </w:rPr>
              <w:t>т пројекта; Планирање пројекта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 xml:space="preserve">Извршење пројекта; Контролисање пројекта; Закључење </w:t>
            </w:r>
            <w:r>
              <w:rPr>
                <w:color w:val="auto"/>
                <w:sz w:val="20"/>
                <w:szCs w:val="20"/>
              </w:rPr>
              <w:t>пројекта</w:t>
            </w:r>
            <w:r w:rsidRPr="00F0785E">
              <w:rPr>
                <w:color w:val="auto"/>
                <w:sz w:val="20"/>
                <w:szCs w:val="20"/>
              </w:rPr>
              <w:t xml:space="preserve"> 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Управљање трошковима пројекта; Управљање временом пројекта; Управљање квалитетом пројекта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Управљање ризиком пројекта;</w:t>
            </w:r>
            <w:r>
              <w:rPr>
                <w:color w:val="auto"/>
                <w:sz w:val="20"/>
                <w:szCs w:val="20"/>
              </w:rPr>
              <w:t xml:space="preserve"> Управљање променама у пројекту</w:t>
            </w:r>
            <w:r w:rsidRPr="00F0785E">
              <w:rPr>
                <w:color w:val="auto"/>
                <w:sz w:val="20"/>
                <w:szCs w:val="20"/>
              </w:rPr>
              <w:t xml:space="preserve"> 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Методе</w:t>
            </w:r>
            <w:r>
              <w:rPr>
                <w:color w:val="auto"/>
                <w:sz w:val="20"/>
                <w:szCs w:val="20"/>
              </w:rPr>
              <w:t xml:space="preserve"> и технике управљања пројектима</w:t>
            </w:r>
            <w:r w:rsidRPr="00F0785E">
              <w:rPr>
                <w:color w:val="auto"/>
                <w:sz w:val="20"/>
                <w:szCs w:val="20"/>
              </w:rPr>
              <w:t xml:space="preserve"> </w:t>
            </w:r>
          </w:p>
          <w:p w:rsidR="005929E3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  <w:lang w:val="sr-Cyrl-RS"/>
              </w:rPr>
            </w:pPr>
            <w:r w:rsidRPr="00F0785E">
              <w:rPr>
                <w:color w:val="auto"/>
                <w:sz w:val="20"/>
                <w:szCs w:val="20"/>
              </w:rPr>
              <w:t>Стандардни рачунарски програми подршке управљању пројект</w:t>
            </w:r>
            <w:r>
              <w:rPr>
                <w:color w:val="auto"/>
                <w:sz w:val="20"/>
                <w:szCs w:val="20"/>
              </w:rPr>
              <w:t>има</w:t>
            </w:r>
            <w:r w:rsidRPr="00F0785E">
              <w:rPr>
                <w:color w:val="auto"/>
                <w:sz w:val="20"/>
                <w:szCs w:val="20"/>
              </w:rPr>
              <w:t xml:space="preserve"> </w:t>
            </w:r>
          </w:p>
          <w:p w:rsidR="005929E3" w:rsidRPr="00F0785E" w:rsidRDefault="005929E3" w:rsidP="00681218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F0785E">
              <w:rPr>
                <w:color w:val="auto"/>
                <w:sz w:val="20"/>
                <w:szCs w:val="20"/>
              </w:rPr>
              <w:t>Управљање међународним пројектима; Управљање ЕУ пројектима.</w:t>
            </w:r>
          </w:p>
          <w:p w:rsidR="005929E3" w:rsidRPr="00F0785E" w:rsidRDefault="005929E3" w:rsidP="00205C52">
            <w:pPr>
              <w:overflowPunct w:val="0"/>
              <w:jc w:val="both"/>
              <w:textAlignment w:val="baseline"/>
              <w:rPr>
                <w:i/>
              </w:rPr>
            </w:pPr>
          </w:p>
          <w:p w:rsidR="005929E3" w:rsidRPr="00F0785E" w:rsidRDefault="005929E3" w:rsidP="00205C52">
            <w:pPr>
              <w:overflowPunct w:val="0"/>
              <w:jc w:val="both"/>
              <w:textAlignment w:val="baseline"/>
              <w:rPr>
                <w:i/>
              </w:rPr>
            </w:pPr>
            <w:r w:rsidRPr="00F0785E">
              <w:rPr>
                <w:i/>
              </w:rPr>
              <w:t>Практична настава</w:t>
            </w:r>
          </w:p>
          <w:p w:rsidR="005929E3" w:rsidRPr="00F0785E" w:rsidRDefault="005929E3" w:rsidP="00681218">
            <w:pPr>
              <w:pStyle w:val="ListParagraph"/>
              <w:numPr>
                <w:ilvl w:val="0"/>
                <w:numId w:val="35"/>
              </w:numPr>
              <w:overflowPunct w:val="0"/>
              <w:jc w:val="both"/>
              <w:textAlignment w:val="baseline"/>
            </w:pPr>
            <w:r w:rsidRPr="00F0785E">
              <w:t>Студије случаја, Методе и технике управљања пројектима:</w:t>
            </w:r>
            <w:r>
              <w:rPr>
                <w:lang w:val="sr-Cyrl-RS"/>
              </w:rPr>
              <w:t xml:space="preserve"> </w:t>
            </w:r>
            <w:r w:rsidRPr="00F0785E">
              <w:t xml:space="preserve">CPM (Critical path method), Perth method, PBS (Personal brakedown structure), WBC (Work brakedown structure), OBS (Organization brakedown structure). </w:t>
            </w:r>
          </w:p>
          <w:p w:rsidR="005929E3" w:rsidRPr="00F0785E" w:rsidRDefault="005929E3" w:rsidP="00681218">
            <w:pPr>
              <w:pStyle w:val="ListParagraph"/>
              <w:numPr>
                <w:ilvl w:val="0"/>
                <w:numId w:val="35"/>
              </w:numPr>
              <w:overflowPunct w:val="0"/>
              <w:jc w:val="both"/>
              <w:textAlignment w:val="baseline"/>
            </w:pPr>
            <w:r>
              <w:t>Рачунарска подршка</w:t>
            </w:r>
            <w:r w:rsidRPr="00F0785E">
              <w:t>.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shd w:val="clear" w:color="auto" w:fill="FDE9D9" w:themeFill="accent6" w:themeFillTint="33"/>
              <w:rPr>
                <w:b/>
                <w:lang w:val="sr-Cyrl-RS"/>
              </w:rPr>
            </w:pPr>
            <w:r w:rsidRPr="00F0785E">
              <w:rPr>
                <w:b/>
              </w:rPr>
              <w:t>Литература</w:t>
            </w:r>
            <w:r w:rsidRPr="00F0785E">
              <w:t xml:space="preserve"> </w:t>
            </w:r>
          </w:p>
          <w:p w:rsidR="005929E3" w:rsidRDefault="005929E3" w:rsidP="00205C52">
            <w:pPr>
              <w:shd w:val="clear" w:color="auto" w:fill="FDE9D9" w:themeFill="accent6" w:themeFillTint="33"/>
              <w:rPr>
                <w:lang w:val="sr-Cyrl-RS"/>
              </w:rPr>
            </w:pPr>
            <w:r>
              <w:rPr>
                <w:lang w:val="sr-Cyrl-RS"/>
              </w:rPr>
              <w:t xml:space="preserve">Ђуричин, Д. Н., и Лончар, Д.М. (2015). </w:t>
            </w:r>
            <w:r w:rsidRPr="00F0785E">
              <w:rPr>
                <w:i/>
                <w:lang w:val="sr-Cyrl-RS"/>
              </w:rPr>
              <w:t>Менаџмент помоћу пројеката</w:t>
            </w:r>
            <w:r>
              <w:rPr>
                <w:lang w:val="sr-Cyrl-RS"/>
              </w:rPr>
              <w:t>. Београд: ЦИД Економског факултета у Београду.</w:t>
            </w:r>
          </w:p>
          <w:p w:rsidR="005929E3" w:rsidRPr="00F0785E" w:rsidRDefault="005929E3" w:rsidP="00205C52">
            <w:pPr>
              <w:rPr>
                <w:lang w:val="sr-Cyrl-RS"/>
              </w:rPr>
            </w:pPr>
            <w:r w:rsidRPr="00F0785E">
              <w:t>Јовановић</w:t>
            </w:r>
            <w:r>
              <w:rPr>
                <w:lang w:val="sr-Cyrl-RS"/>
              </w:rPr>
              <w:t>,</w:t>
            </w:r>
            <w:r w:rsidRPr="00F0785E">
              <w:t xml:space="preserve"> П. </w:t>
            </w:r>
            <w:r>
              <w:rPr>
                <w:lang w:val="sr-Cyrl-RS"/>
              </w:rPr>
              <w:t xml:space="preserve">(2015). </w:t>
            </w:r>
            <w:r w:rsidRPr="00F0785E">
              <w:rPr>
                <w:i/>
                <w:lang w:val="sr-Cyrl-RS"/>
              </w:rPr>
              <w:t>У</w:t>
            </w:r>
            <w:r w:rsidRPr="00F0785E">
              <w:rPr>
                <w:i/>
              </w:rPr>
              <w:t>прављaње пројектима</w:t>
            </w:r>
            <w:r>
              <w:rPr>
                <w:lang w:val="sr-Cyrl-RS"/>
              </w:rPr>
              <w:t>.</w:t>
            </w:r>
            <w:r w:rsidRPr="00F0785E">
              <w:t xml:space="preserve"> </w:t>
            </w:r>
            <w:r>
              <w:rPr>
                <w:lang w:val="sr-Cyrl-RS"/>
              </w:rPr>
              <w:t xml:space="preserve">Београд: </w:t>
            </w:r>
            <w:r w:rsidRPr="00F0785E">
              <w:t>Факултет за пр</w:t>
            </w:r>
            <w:r>
              <w:t>ојектни и иновациони менаџмент</w:t>
            </w:r>
            <w:r>
              <w:rPr>
                <w:lang w:val="sr-Cyrl-RS"/>
              </w:rPr>
              <w:t xml:space="preserve">. </w:t>
            </w:r>
            <w:r w:rsidRPr="00F0785E">
              <w:t xml:space="preserve"> </w:t>
            </w:r>
          </w:p>
          <w:p w:rsidR="005929E3" w:rsidRPr="00F0785E" w:rsidRDefault="005929E3" w:rsidP="00205C52">
            <w:pPr>
              <w:jc w:val="both"/>
            </w:pPr>
            <w:r w:rsidRPr="00F0785E">
              <w:t>Kerzner</w:t>
            </w:r>
            <w:r>
              <w:rPr>
                <w:lang w:val="sr-Cyrl-RS"/>
              </w:rPr>
              <w:t>,</w:t>
            </w:r>
            <w:r w:rsidRPr="00F0785E">
              <w:t xml:space="preserve"> H.</w:t>
            </w:r>
            <w:r>
              <w:rPr>
                <w:lang w:val="sr-Cyrl-RS"/>
              </w:rPr>
              <w:t xml:space="preserve"> (2006).</w:t>
            </w:r>
            <w:r w:rsidRPr="00F0785E">
              <w:t xml:space="preserve"> </w:t>
            </w:r>
            <w:r w:rsidRPr="00F0785E">
              <w:rPr>
                <w:i/>
              </w:rPr>
              <w:t>Project Management</w:t>
            </w:r>
            <w:r>
              <w:rPr>
                <w:lang w:val="sr-Cyrl-RS"/>
              </w:rPr>
              <w:t xml:space="preserve">, </w:t>
            </w:r>
            <w:r w:rsidRPr="00F0785E">
              <w:rPr>
                <w:i/>
                <w:lang w:val="sr-Cyrl-RS"/>
              </w:rPr>
              <w:t xml:space="preserve">А </w:t>
            </w:r>
            <w:r w:rsidRPr="00F0785E">
              <w:rPr>
                <w:i/>
                <w:lang w:val="sr-Latn-RS"/>
              </w:rPr>
              <w:t>S</w:t>
            </w:r>
            <w:r w:rsidRPr="00F0785E">
              <w:rPr>
                <w:i/>
                <w:lang w:val="sr-Cyrl-RS"/>
              </w:rPr>
              <w:t xml:space="preserve">ystems </w:t>
            </w:r>
            <w:r w:rsidRPr="00F0785E">
              <w:rPr>
                <w:i/>
                <w:lang w:val="sr-Latn-RS"/>
              </w:rPr>
              <w:t>A</w:t>
            </w:r>
            <w:r w:rsidRPr="00F0785E">
              <w:rPr>
                <w:i/>
                <w:lang w:val="sr-Cyrl-RS"/>
              </w:rPr>
              <w:t xml:space="preserve">pproach to </w:t>
            </w:r>
            <w:r w:rsidRPr="00F0785E">
              <w:rPr>
                <w:i/>
                <w:lang w:val="sr-Latn-RS"/>
              </w:rPr>
              <w:t>P</w:t>
            </w:r>
            <w:r w:rsidRPr="00F0785E">
              <w:rPr>
                <w:i/>
                <w:lang w:val="sr-Cyrl-RS"/>
              </w:rPr>
              <w:t xml:space="preserve">lanning, </w:t>
            </w:r>
            <w:r w:rsidRPr="00F0785E">
              <w:rPr>
                <w:i/>
                <w:lang w:val="sr-Latn-RS"/>
              </w:rPr>
              <w:t>S</w:t>
            </w:r>
            <w:r w:rsidRPr="00F0785E">
              <w:rPr>
                <w:i/>
                <w:lang w:val="sr-Cyrl-RS"/>
              </w:rPr>
              <w:t xml:space="preserve">cheduling and </w:t>
            </w:r>
            <w:r w:rsidRPr="00F0785E">
              <w:rPr>
                <w:i/>
                <w:lang w:val="sr-Latn-RS"/>
              </w:rPr>
              <w:t>C</w:t>
            </w:r>
            <w:r w:rsidRPr="00F0785E">
              <w:rPr>
                <w:i/>
                <w:lang w:val="sr-Cyrl-RS"/>
              </w:rPr>
              <w:t>ontrolling</w:t>
            </w:r>
            <w:r w:rsidRPr="00F0785E">
              <w:t xml:space="preserve">, </w:t>
            </w:r>
            <w:r w:rsidRPr="00F0785E">
              <w:rPr>
                <w:i/>
              </w:rPr>
              <w:t>9th Edition</w:t>
            </w:r>
            <w:r>
              <w:t>.</w:t>
            </w:r>
            <w:r w:rsidRPr="00F0785E">
              <w:t xml:space="preserve"> Hoboken, New Jersey: John Wiley &amp; Sons Wiley</w:t>
            </w:r>
            <w:r>
              <w:t>.</w:t>
            </w:r>
          </w:p>
          <w:p w:rsidR="005929E3" w:rsidRPr="00F0785E" w:rsidRDefault="005929E3" w:rsidP="00205C52">
            <w:r w:rsidRPr="00F0785E">
              <w:t>Bešlić</w:t>
            </w:r>
            <w:r>
              <w:t>,</w:t>
            </w:r>
            <w:r w:rsidRPr="00F0785E">
              <w:t xml:space="preserve"> B.</w:t>
            </w:r>
            <w:r>
              <w:t>,</w:t>
            </w:r>
            <w:r w:rsidRPr="00F0785E">
              <w:t xml:space="preserve"> Copić</w:t>
            </w:r>
            <w:r>
              <w:t>,</w:t>
            </w:r>
            <w:r w:rsidRPr="00F0785E">
              <w:t xml:space="preserve"> M.</w:t>
            </w:r>
            <w:r>
              <w:t>,</w:t>
            </w:r>
            <w:r w:rsidRPr="00F0785E">
              <w:t xml:space="preserve"> Kosor</w:t>
            </w:r>
            <w:r>
              <w:t>,</w:t>
            </w:r>
            <w:r w:rsidRPr="00F0785E">
              <w:t xml:space="preserve"> K.</w:t>
            </w:r>
            <w:r>
              <w:t>,</w:t>
            </w:r>
            <w:r w:rsidRPr="00F0785E">
              <w:t xml:space="preserve"> Kulakowski</w:t>
            </w:r>
            <w:r>
              <w:t>,</w:t>
            </w:r>
            <w:r w:rsidRPr="00F0785E">
              <w:t xml:space="preserve"> N.</w:t>
            </w:r>
            <w:r>
              <w:t>,</w:t>
            </w:r>
            <w:r w:rsidRPr="00F0785E">
              <w:t xml:space="preserve"> Maletić</w:t>
            </w:r>
            <w:r>
              <w:t>,</w:t>
            </w:r>
            <w:r w:rsidRPr="00F0785E">
              <w:t xml:space="preserve"> I.</w:t>
            </w:r>
            <w:r>
              <w:t>, &amp;</w:t>
            </w:r>
            <w:r w:rsidRPr="00F0785E">
              <w:t xml:space="preserve"> Zrnušić N.</w:t>
            </w:r>
            <w:r>
              <w:t xml:space="preserve"> (2014).</w:t>
            </w:r>
            <w:r w:rsidRPr="00F0785E">
              <w:t xml:space="preserve"> </w:t>
            </w:r>
            <w:r w:rsidRPr="00F0785E">
              <w:rPr>
                <w:i/>
              </w:rPr>
              <w:t>Upravljanje EU projektima</w:t>
            </w:r>
            <w:r>
              <w:t>. Zagreb.</w:t>
            </w:r>
          </w:p>
          <w:p w:rsidR="005929E3" w:rsidRPr="00F0785E" w:rsidRDefault="005929E3" w:rsidP="00205C52">
            <w:pPr>
              <w:rPr>
                <w:lang w:val="sr-Cyrl-RS"/>
              </w:rPr>
            </w:pPr>
            <w:r w:rsidRPr="00F0785E">
              <w:t>Радаковић</w:t>
            </w:r>
            <w:r>
              <w:t>,</w:t>
            </w:r>
            <w:r w:rsidRPr="00F0785E">
              <w:t xml:space="preserve"> Н.</w:t>
            </w:r>
            <w:r>
              <w:t xml:space="preserve">, </w:t>
            </w:r>
            <w:r>
              <w:rPr>
                <w:lang w:val="sr-Cyrl-RS"/>
              </w:rPr>
              <w:t>и</w:t>
            </w:r>
            <w:r w:rsidRPr="00F0785E">
              <w:t xml:space="preserve"> Морача</w:t>
            </w:r>
            <w:r>
              <w:t>,</w:t>
            </w:r>
            <w:r w:rsidRPr="00F0785E">
              <w:t xml:space="preserve"> С. </w:t>
            </w:r>
            <w:r>
              <w:t xml:space="preserve">(2012). </w:t>
            </w:r>
            <w:r w:rsidRPr="00F0785E">
              <w:rPr>
                <w:i/>
              </w:rPr>
              <w:t>Основе управљања пројектима</w:t>
            </w:r>
            <w:r>
              <w:t>.</w:t>
            </w:r>
            <w:r w:rsidRPr="00F0785E">
              <w:t xml:space="preserve"> Нови Сад</w:t>
            </w:r>
            <w:r>
              <w:t>:</w:t>
            </w:r>
            <w:r w:rsidRPr="00F0785E">
              <w:t xml:space="preserve"> </w:t>
            </w:r>
            <w:r>
              <w:t>Факултет техничких наука</w:t>
            </w:r>
            <w:r w:rsidRPr="00F0785E">
              <w:t>.</w:t>
            </w:r>
          </w:p>
        </w:tc>
      </w:tr>
      <w:tr w:rsidR="005929E3" w:rsidRPr="00F0785E" w:rsidTr="00205C52">
        <w:tc>
          <w:tcPr>
            <w:tcW w:w="3144" w:type="dxa"/>
            <w:gridSpan w:val="2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b/>
                <w:bCs/>
                <w:lang w:val="sr-Cyrl-CS"/>
              </w:rPr>
              <w:t xml:space="preserve">Број часова </w:t>
            </w:r>
            <w:r w:rsidRPr="00F0785E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141" w:type="dxa"/>
            <w:gridSpan w:val="2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bCs/>
                <w:lang w:val="sr-Cyrl-RS"/>
              </w:rPr>
            </w:pPr>
            <w:r w:rsidRPr="00F0785E">
              <w:rPr>
                <w:b/>
                <w:lang w:val="sr-Cyrl-CS"/>
              </w:rPr>
              <w:t xml:space="preserve">Теоријска настава: </w:t>
            </w:r>
            <w:r w:rsidRPr="00F0785E">
              <w:rPr>
                <w:b/>
                <w:lang w:val="sr-Cyrl-RS"/>
              </w:rPr>
              <w:t>45</w:t>
            </w:r>
          </w:p>
        </w:tc>
        <w:tc>
          <w:tcPr>
            <w:tcW w:w="3291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bCs/>
              </w:rPr>
            </w:pPr>
            <w:r w:rsidRPr="00F0785E">
              <w:rPr>
                <w:b/>
                <w:lang w:val="ru-RU"/>
              </w:rPr>
              <w:t xml:space="preserve">Практична настава: </w:t>
            </w:r>
            <w:r w:rsidRPr="00F0785E">
              <w:rPr>
                <w:b/>
              </w:rPr>
              <w:t>30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bCs/>
              </w:rPr>
            </w:pPr>
            <w:r w:rsidRPr="00F0785E">
              <w:rPr>
                <w:b/>
                <w:bCs/>
                <w:lang w:val="sr-Cyrl-CS"/>
              </w:rPr>
              <w:t>Методе извођења наставе</w:t>
            </w:r>
          </w:p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lang w:val="sr-Cyrl-CS"/>
              </w:rPr>
              <w:t>Предавања и вежбе уз активно учешће студената. Анализа примера из праксе, чланака из часописа и са интернета. Дискусије</w:t>
            </w:r>
            <w:r w:rsidRPr="00F0785E">
              <w:rPr>
                <w:lang w:val="pt-BR"/>
              </w:rPr>
              <w:t xml:space="preserve">, </w:t>
            </w:r>
            <w:r w:rsidRPr="00F0785E">
              <w:rPr>
                <w:lang w:val="sr-Cyrl-CS"/>
              </w:rPr>
              <w:t>непосредна примена, семинарски радови студената.</w:t>
            </w:r>
          </w:p>
        </w:tc>
      </w:tr>
      <w:tr w:rsidR="005929E3" w:rsidRPr="00F0785E" w:rsidTr="00205C52">
        <w:tc>
          <w:tcPr>
            <w:tcW w:w="9576" w:type="dxa"/>
            <w:gridSpan w:val="7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center"/>
              <w:rPr>
                <w:b/>
                <w:bCs/>
                <w:lang w:val="ru-RU"/>
              </w:rPr>
            </w:pPr>
            <w:r w:rsidRPr="00F0785E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5929E3" w:rsidRPr="00F0785E" w:rsidTr="00205C52">
        <w:tc>
          <w:tcPr>
            <w:tcW w:w="4774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iCs/>
                <w:lang w:val="sr-Cyrl-CS"/>
              </w:rPr>
            </w:pPr>
            <w:r w:rsidRPr="00F0785E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79" w:type="dxa"/>
            <w:gridSpan w:val="2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55 </w:t>
            </w:r>
            <w:r w:rsidRPr="00F0785E">
              <w:rPr>
                <w:b/>
                <w:lang w:val="ru-RU"/>
              </w:rPr>
              <w:t>поена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b/>
                <w:bCs/>
                <w:lang w:val="sr-Cyrl-CS"/>
              </w:rPr>
            </w:pPr>
            <w:r w:rsidRPr="00F0785E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33" w:type="dxa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45 </w:t>
            </w:r>
            <w:r w:rsidRPr="00F0785E">
              <w:rPr>
                <w:b/>
                <w:lang w:val="ru-RU"/>
              </w:rPr>
              <w:t>поена</w:t>
            </w:r>
          </w:p>
        </w:tc>
      </w:tr>
      <w:tr w:rsidR="005929E3" w:rsidRPr="00F0785E" w:rsidTr="00205C52">
        <w:tc>
          <w:tcPr>
            <w:tcW w:w="4774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i/>
                <w:iCs/>
                <w:lang w:val="sr-Cyrl-CS"/>
              </w:rPr>
            </w:pPr>
            <w:r w:rsidRPr="00F0785E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79" w:type="dxa"/>
            <w:gridSpan w:val="2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bCs/>
              </w:rPr>
            </w:pPr>
            <w:r w:rsidRPr="00F0785E">
              <w:rPr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i/>
                <w:iCs/>
                <w:lang w:val="sr-Cyrl-CS"/>
              </w:rPr>
            </w:pPr>
            <w:r w:rsidRPr="00F0785E">
              <w:rPr>
                <w:lang w:val="sr-Cyrl-CS"/>
              </w:rPr>
              <w:t>писмени испит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center"/>
              <w:rPr>
                <w:b/>
                <w:iCs/>
              </w:rPr>
            </w:pPr>
            <w:r w:rsidRPr="00F0785E">
              <w:rPr>
                <w:b/>
                <w:iCs/>
              </w:rPr>
              <w:t>45</w:t>
            </w:r>
          </w:p>
        </w:tc>
      </w:tr>
      <w:tr w:rsidR="005929E3" w:rsidRPr="00F0785E" w:rsidTr="00205C52">
        <w:tc>
          <w:tcPr>
            <w:tcW w:w="4774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lang w:val="sr-Cyrl-CS"/>
              </w:rPr>
            </w:pPr>
            <w:r w:rsidRPr="00F0785E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79" w:type="dxa"/>
            <w:gridSpan w:val="2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bCs/>
              </w:rPr>
            </w:pPr>
            <w:r w:rsidRPr="00F0785E">
              <w:rPr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i/>
                <w:iCs/>
                <w:lang w:val="sr-Cyrl-CS"/>
              </w:rPr>
            </w:pPr>
            <w:r w:rsidRPr="00F0785E">
              <w:rPr>
                <w:lang w:val="sr-Cyrl-CS"/>
              </w:rPr>
              <w:t>усмени испит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929E3" w:rsidRPr="00F0785E" w:rsidTr="00205C52">
        <w:tc>
          <w:tcPr>
            <w:tcW w:w="4774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lang w:val="ru-RU"/>
              </w:rPr>
            </w:pPr>
            <w:r w:rsidRPr="00F0785E">
              <w:rPr>
                <w:lang w:val="sr-Cyrl-CS"/>
              </w:rPr>
              <w:t>остале активности</w:t>
            </w:r>
            <w:r>
              <w:rPr>
                <w:lang w:val="sr-Cyrl-CS"/>
              </w:rPr>
              <w:t xml:space="preserve"> </w:t>
            </w:r>
            <w:r w:rsidRPr="00F0785E">
              <w:rPr>
                <w:lang w:val="sr-Cyrl-CS"/>
              </w:rPr>
              <w:t>и</w:t>
            </w:r>
            <w:r w:rsidRPr="00F0785E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79" w:type="dxa"/>
            <w:gridSpan w:val="2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bCs/>
              </w:rPr>
            </w:pPr>
            <w:r w:rsidRPr="00F0785E">
              <w:rPr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lang w:val="sr-Cyrl-CS"/>
              </w:rPr>
            </w:pPr>
          </w:p>
        </w:tc>
        <w:tc>
          <w:tcPr>
            <w:tcW w:w="1233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929E3" w:rsidRPr="00F0785E" w:rsidTr="00205C52">
        <w:tc>
          <w:tcPr>
            <w:tcW w:w="4774" w:type="dxa"/>
            <w:gridSpan w:val="3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lang w:val="sr-Cyrl-CS"/>
              </w:rPr>
            </w:pPr>
            <w:r w:rsidRPr="00F0785E">
              <w:rPr>
                <w:lang w:val="sr-Cyrl-CS"/>
              </w:rPr>
              <w:t xml:space="preserve">практичан рад: </w:t>
            </w:r>
          </w:p>
        </w:tc>
        <w:tc>
          <w:tcPr>
            <w:tcW w:w="1679" w:type="dxa"/>
            <w:gridSpan w:val="2"/>
            <w:shd w:val="clear" w:color="auto" w:fill="FDE9D9" w:themeFill="accent6" w:themeFillTint="33"/>
            <w:vAlign w:val="center"/>
          </w:tcPr>
          <w:p w:rsidR="005929E3" w:rsidRPr="00F0785E" w:rsidRDefault="005929E3" w:rsidP="00205C52">
            <w:pPr>
              <w:jc w:val="center"/>
              <w:rPr>
                <w:b/>
                <w:bCs/>
              </w:rPr>
            </w:pPr>
            <w:r w:rsidRPr="00F0785E">
              <w:rPr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233" w:type="dxa"/>
            <w:shd w:val="clear" w:color="auto" w:fill="FDE9D9" w:themeFill="accent6" w:themeFillTint="33"/>
          </w:tcPr>
          <w:p w:rsidR="005929E3" w:rsidRPr="00F0785E" w:rsidRDefault="005929E3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A2799" w:rsidRDefault="00EA2799">
      <w:pPr>
        <w:widowControl/>
        <w:autoSpaceDE/>
        <w:autoSpaceDN/>
        <w:adjustRightInd/>
        <w:spacing w:after="200" w:line="276" w:lineRule="auto"/>
      </w:pPr>
    </w:p>
    <w:p w:rsidR="00A61EA1" w:rsidRPr="00A61EA1" w:rsidRDefault="005929E3" w:rsidP="00A61EA1">
      <w:pPr>
        <w:jc w:val="right"/>
        <w:rPr>
          <w:rStyle w:val="Hyperlink"/>
        </w:rPr>
      </w:pPr>
      <w:r>
        <w:br w:type="page"/>
      </w:r>
      <w:r w:rsidR="00A61EA1">
        <w:rPr>
          <w:b/>
          <w:bCs/>
          <w:lang w:val="sr-Cyrl-CS"/>
        </w:rPr>
        <w:lastRenderedPageBreak/>
        <w:fldChar w:fldCharType="begin"/>
      </w:r>
      <w:r w:rsidR="00A61EA1">
        <w:rPr>
          <w:b/>
          <w:bCs/>
          <w:lang w:val="sr-Cyrl-CS"/>
        </w:rPr>
        <w:instrText xml:space="preserve"> HYPERLINK  \l "Pocetak" </w:instrText>
      </w:r>
      <w:r w:rsidR="00A61EA1">
        <w:rPr>
          <w:b/>
          <w:bCs/>
          <w:lang w:val="sr-Cyrl-CS"/>
        </w:rPr>
        <w:fldChar w:fldCharType="separate"/>
      </w:r>
      <w:r w:rsidR="00A61EA1" w:rsidRPr="00A61EA1">
        <w:rPr>
          <w:rStyle w:val="Hyperlink"/>
          <w:bCs/>
          <w:lang w:val="sr-Cyrl-CS"/>
        </w:rPr>
        <w:t>назад</w:t>
      </w:r>
    </w:p>
    <w:p w:rsidR="00ED51B2" w:rsidRDefault="00A61EA1" w:rsidP="00A61EA1">
      <w:pPr>
        <w:widowControl/>
        <w:autoSpaceDE/>
        <w:adjustRightInd/>
        <w:spacing w:after="200" w:line="276" w:lineRule="auto"/>
        <w:jc w:val="right"/>
        <w:rPr>
          <w:lang w:val="sr-Cyrl-RS"/>
        </w:rPr>
      </w:pPr>
      <w:r>
        <w:rPr>
          <w:b/>
          <w:bCs/>
          <w:lang w:val="sr-Cyrl-CS"/>
        </w:rPr>
        <w:fldChar w:fldCharType="end"/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313"/>
        <w:gridCol w:w="765"/>
        <w:gridCol w:w="659"/>
        <w:gridCol w:w="1142"/>
        <w:gridCol w:w="3707"/>
        <w:gridCol w:w="736"/>
      </w:tblGrid>
      <w:tr w:rsidR="00ED51B2" w:rsidTr="00ED51B2">
        <w:trPr>
          <w:trHeight w:val="23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Cs/>
                <w:lang w:val="sr-Cyrl-RS"/>
              </w:rPr>
            </w:pPr>
            <w:bookmarkStart w:id="20" w:name="StrPraksaI"/>
            <w:bookmarkEnd w:id="20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ED51B2" w:rsidTr="00ED51B2">
        <w:trPr>
          <w:trHeight w:val="23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и ниво студија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Cs/>
                <w:lang w:val="sr-Cyrl-RS"/>
              </w:rPr>
            </w:pPr>
            <w:r>
              <w:rPr>
                <w:rFonts w:eastAsia="Calibri"/>
                <w:lang w:val="sr-Cyrl-CS" w:eastAsia="en-US"/>
              </w:rPr>
              <w:t>Мастер струковне студије</w:t>
            </w:r>
          </w:p>
        </w:tc>
      </w:tr>
      <w:tr w:rsidR="00ED51B2" w:rsidTr="00ED51B2">
        <w:trPr>
          <w:trHeight w:val="23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 xml:space="preserve">СТРУЧНА ПРАКСА </w:t>
            </w:r>
            <w:r>
              <w:rPr>
                <w:rFonts w:eastAsia="Calibri"/>
                <w:b/>
                <w:bCs/>
                <w:lang w:val="sr-Latn-RS" w:eastAsia="en-US"/>
              </w:rPr>
              <w:t>I</w:t>
            </w:r>
          </w:p>
        </w:tc>
      </w:tr>
      <w:tr w:rsidR="00ED51B2" w:rsidTr="00ED51B2">
        <w:trPr>
          <w:trHeight w:val="23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обавезни</w:t>
            </w:r>
          </w:p>
        </w:tc>
      </w:tr>
      <w:tr w:rsidR="00ED51B2" w:rsidTr="00ED51B2">
        <w:trPr>
          <w:trHeight w:val="23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</w:tr>
      <w:tr w:rsidR="00ED51B2" w:rsidTr="00ED51B2">
        <w:trPr>
          <w:trHeight w:val="23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D51B2" w:rsidRDefault="00ED51B2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ED51B2" w:rsidTr="00ED51B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Циљ предмета</w:t>
            </w:r>
          </w:p>
          <w:p w:rsidR="00ED51B2" w:rsidRDefault="00ED51B2">
            <w:pPr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rFonts w:eastAsia="Calibri"/>
                <w:bCs/>
                <w:lang w:val="sr-Cyrl-RS" w:eastAsia="en-US"/>
              </w:rPr>
              <w:t xml:space="preserve">Циљ предмета је да се студенти у практичним условима </w:t>
            </w:r>
            <w:r>
              <w:rPr>
                <w:rFonts w:eastAsia="Calibri"/>
                <w:bCs/>
                <w:lang w:val="sr-Cyrl-CS" w:eastAsia="en-US"/>
              </w:rPr>
              <w:t>су</w:t>
            </w:r>
            <w:r>
              <w:rPr>
                <w:rFonts w:eastAsia="Calibri"/>
                <w:bCs/>
                <w:lang w:val="sr-Cyrl-RS" w:eastAsia="en-US"/>
              </w:rPr>
              <w:t xml:space="preserve">сретну са конкретним проблемима </w:t>
            </w:r>
            <w:r>
              <w:rPr>
                <w:rFonts w:eastAsia="Calibri"/>
                <w:bCs/>
                <w:lang w:val="sr-Cyrl-CS" w:eastAsia="en-US"/>
              </w:rPr>
              <w:t xml:space="preserve">из </w:t>
            </w:r>
            <w:r>
              <w:rPr>
                <w:rFonts w:eastAsia="Calibri"/>
                <w:bCs/>
                <w:lang w:val="sr-Cyrl-RS" w:eastAsia="en-US"/>
              </w:rPr>
              <w:t xml:space="preserve">области </w:t>
            </w:r>
            <w:r>
              <w:rPr>
                <w:rFonts w:eastAsia="Calibri"/>
                <w:bCs/>
                <w:lang w:val="sr-Cyrl-CS" w:eastAsia="en-US"/>
              </w:rPr>
              <w:t xml:space="preserve">међународних и финансијских послова </w:t>
            </w:r>
            <w:r>
              <w:rPr>
                <w:rFonts w:eastAsia="Calibri"/>
                <w:bCs/>
                <w:lang w:val="sr-Cyrl-RS" w:eastAsia="en-US"/>
              </w:rPr>
              <w:t xml:space="preserve">и да овладају практичним знањима </w:t>
            </w:r>
            <w:r>
              <w:rPr>
                <w:rFonts w:eastAsia="Calibri"/>
                <w:bCs/>
                <w:lang w:val="sr-Cyrl-CS" w:eastAsia="en-US"/>
              </w:rPr>
              <w:t>из датих области</w:t>
            </w:r>
            <w:r>
              <w:rPr>
                <w:rFonts w:eastAsia="Calibri"/>
                <w:bCs/>
                <w:lang w:val="sr-Cyrl-RS" w:eastAsia="en-US"/>
              </w:rPr>
              <w:t xml:space="preserve">. </w:t>
            </w:r>
            <w:r>
              <w:rPr>
                <w:rFonts w:eastAsia="Calibri"/>
                <w:bCs/>
                <w:lang w:val="sr-Cyrl-CS" w:eastAsia="en-US"/>
              </w:rPr>
              <w:t>Поред тога</w:t>
            </w:r>
            <w:r>
              <w:rPr>
                <w:rFonts w:eastAsia="Calibri"/>
                <w:bCs/>
                <w:lang w:val="sr-Cyrl-RS" w:eastAsia="en-US"/>
              </w:rPr>
              <w:t>, циљ је да се студент</w:t>
            </w:r>
            <w:r>
              <w:rPr>
                <w:rFonts w:eastAsia="Calibri"/>
                <w:bCs/>
                <w:lang w:val="sr-Cyrl-CS" w:eastAsia="en-US"/>
              </w:rPr>
              <w:t>и</w:t>
            </w:r>
            <w:r>
              <w:rPr>
                <w:rFonts w:eastAsia="Calibri"/>
                <w:bCs/>
                <w:lang w:val="sr-Cyrl-RS" w:eastAsia="en-US"/>
              </w:rPr>
              <w:t xml:space="preserve"> оспособ</w:t>
            </w:r>
            <w:r>
              <w:rPr>
                <w:rFonts w:eastAsia="Calibri"/>
                <w:bCs/>
                <w:lang w:val="sr-Cyrl-CS" w:eastAsia="en-US"/>
              </w:rPr>
              <w:t>е</w:t>
            </w:r>
            <w:r>
              <w:rPr>
                <w:rFonts w:eastAsia="Calibri"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Cs/>
                <w:lang w:val="sr-Cyrl-CS" w:eastAsia="en-US"/>
              </w:rPr>
              <w:t>да</w:t>
            </w:r>
            <w:r>
              <w:rPr>
                <w:rFonts w:eastAsia="Calibri"/>
                <w:bCs/>
                <w:lang w:val="sr-Cyrl-RS" w:eastAsia="en-US"/>
              </w:rPr>
              <w:t xml:space="preserve"> примен</w:t>
            </w:r>
            <w:r>
              <w:rPr>
                <w:rFonts w:eastAsia="Calibri"/>
                <w:bCs/>
                <w:lang w:val="sr-Cyrl-CS" w:eastAsia="en-US"/>
              </w:rPr>
              <w:t>ом</w:t>
            </w:r>
            <w:r>
              <w:rPr>
                <w:rFonts w:eastAsia="Calibri"/>
                <w:bCs/>
                <w:lang w:val="sr-Cyrl-RS" w:eastAsia="en-US"/>
              </w:rPr>
              <w:t xml:space="preserve"> стручних и стручно-апликативних знања у</w:t>
            </w:r>
            <w:r>
              <w:rPr>
                <w:rFonts w:eastAsia="Calibri"/>
                <w:bCs/>
                <w:lang w:val="sr-Cyrl-CS" w:eastAsia="en-US"/>
              </w:rPr>
              <w:t xml:space="preserve"> пословној</w:t>
            </w:r>
            <w:r>
              <w:rPr>
                <w:rFonts w:eastAsia="Calibri"/>
                <w:bCs/>
                <w:lang w:val="sr-Cyrl-RS" w:eastAsia="en-US"/>
              </w:rPr>
              <w:t xml:space="preserve"> пракси</w:t>
            </w:r>
            <w:r>
              <w:rPr>
                <w:rFonts w:eastAsia="Calibri"/>
                <w:bCs/>
                <w:lang w:val="sr-Cyrl-CS" w:eastAsia="en-US"/>
              </w:rPr>
              <w:t>, допринесу решавању практичних проблема који постоје у привредној или јавној институцији у оквиру које обављају стручну праксу. Циљ је да студенти развијају вештине за креативно решавање проблема и доношење оперативних одлука и да кроз тимски рад дају допринос у решавању неког практичног проблема те институције. Уредним евидентирањем обављених задатака и датих доприноса у решавању поменутог проблема, студенти сакупљају материјале (документе, прорачуне,...) који могу да представљају основ за израду мастер рада.</w:t>
            </w:r>
          </w:p>
        </w:tc>
      </w:tr>
      <w:tr w:rsidR="00ED51B2" w:rsidTr="00ED51B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Исход предмета</w:t>
            </w:r>
          </w:p>
          <w:p w:rsidR="00ED51B2" w:rsidRDefault="00ED51B2">
            <w:pPr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 xml:space="preserve">По завршетку овог предмета студенти ће бити оспособљени да примене претходно стечена теоријска и стручна знања </w:t>
            </w:r>
            <w:r>
              <w:rPr>
                <w:bCs/>
                <w:lang w:val="sr-Cyrl-CS"/>
              </w:rPr>
              <w:t>у</w:t>
            </w:r>
            <w:r>
              <w:rPr>
                <w:bCs/>
                <w:lang w:val="sr-Latn-RS"/>
              </w:rPr>
              <w:t xml:space="preserve"> решавањ</w:t>
            </w:r>
            <w:r>
              <w:rPr>
                <w:bCs/>
                <w:lang w:val="sr-Cyrl-CS"/>
              </w:rPr>
              <w:t>у</w:t>
            </w:r>
            <w:r>
              <w:rPr>
                <w:bCs/>
                <w:lang w:val="sr-Latn-RS"/>
              </w:rPr>
              <w:t xml:space="preserve"> практичних проблема у оквиру изабраног предузећа или институције. Студенти</w:t>
            </w:r>
            <w:r>
              <w:rPr>
                <w:bCs/>
                <w:lang w:val="sr-Cyrl-CS"/>
              </w:rPr>
              <w:t xml:space="preserve"> ће у практичним условима</w:t>
            </w:r>
            <w:r>
              <w:rPr>
                <w:bCs/>
                <w:lang w:val="sr-Latn-RS"/>
              </w:rPr>
              <w:t xml:space="preserve"> развити способност уочавања проблема, критичке анализе и тражења алтернативних решења, као и израде и презентације рада</w:t>
            </w:r>
            <w:r>
              <w:rPr>
                <w:bCs/>
                <w:lang w:val="sr-Cyrl-CS"/>
              </w:rPr>
              <w:t xml:space="preserve">, који може да представља основ за израду </w:t>
            </w:r>
            <w:r>
              <w:rPr>
                <w:rFonts w:eastAsia="Calibri"/>
                <w:bCs/>
                <w:lang w:val="sr-Cyrl-CS" w:eastAsia="en-US"/>
              </w:rPr>
              <w:t xml:space="preserve">мастер </w:t>
            </w:r>
            <w:r>
              <w:rPr>
                <w:bCs/>
                <w:lang w:val="sr-Cyrl-CS"/>
              </w:rPr>
              <w:t>рада.</w:t>
            </w:r>
          </w:p>
        </w:tc>
      </w:tr>
      <w:tr w:rsidR="00ED51B2" w:rsidTr="00ED51B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Садржај предмета</w:t>
            </w:r>
          </w:p>
          <w:p w:rsidR="00ED51B2" w:rsidRDefault="00ED51B2">
            <w:pPr>
              <w:spacing w:line="276" w:lineRule="auto"/>
              <w:jc w:val="both"/>
              <w:rPr>
                <w:rFonts w:eastAsia="ArialMT"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 xml:space="preserve">Практичан рад у оквиру стручне праксе </w:t>
            </w:r>
            <w:r>
              <w:rPr>
                <w:bCs/>
                <w:lang w:val="sr-Latn-RS" w:eastAsia="en-US"/>
              </w:rPr>
              <w:t>I</w:t>
            </w:r>
            <w:r>
              <w:rPr>
                <w:bCs/>
                <w:lang w:val="sr-Cyrl-CS" w:eastAsia="en-US"/>
              </w:rPr>
              <w:t xml:space="preserve"> подразумева: висок ниво интеракције на релацији ментор-кандидат, дефинисање плана реализације стручне праксе, </w:t>
            </w:r>
            <w:r>
              <w:rPr>
                <w:rFonts w:eastAsia="ArialMT"/>
                <w:lang w:val="sr-Cyrl-RS" w:eastAsia="en-US"/>
              </w:rPr>
              <w:t>д</w:t>
            </w:r>
            <w:r>
              <w:rPr>
                <w:rFonts w:eastAsia="ArialMT"/>
                <w:lang w:val="en-US" w:eastAsia="en-US"/>
              </w:rPr>
              <w:t>ефинисање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циља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и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задатка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истраживања</w:t>
            </w:r>
            <w:r>
              <w:rPr>
                <w:rFonts w:eastAsia="ArialMT"/>
                <w:lang w:val="sr-Cyrl-CS" w:eastAsia="en-US"/>
              </w:rPr>
              <w:t>, у</w:t>
            </w:r>
            <w:r>
              <w:rPr>
                <w:rFonts w:eastAsia="ArialMT"/>
                <w:lang w:val="en-US" w:eastAsia="en-US"/>
              </w:rPr>
              <w:t>тврђивање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и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опис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основног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проблема</w:t>
            </w:r>
            <w:r>
              <w:rPr>
                <w:rFonts w:eastAsia="ArialMT"/>
                <w:lang w:val="sr-Cyrl-CS" w:eastAsia="en-US"/>
              </w:rPr>
              <w:t>, дефинисање о</w:t>
            </w:r>
            <w:r>
              <w:rPr>
                <w:rFonts w:eastAsia="ArialMT"/>
                <w:lang w:val="en-US" w:eastAsia="en-US"/>
              </w:rPr>
              <w:t>сновни</w:t>
            </w:r>
            <w:r>
              <w:rPr>
                <w:rFonts w:eastAsia="ArialMT"/>
                <w:lang w:val="sr-Cyrl-CS" w:eastAsia="en-US"/>
              </w:rPr>
              <w:t xml:space="preserve">х </w:t>
            </w:r>
            <w:r>
              <w:rPr>
                <w:rFonts w:eastAsia="ArialMT"/>
                <w:lang w:val="en-US" w:eastAsia="en-US"/>
              </w:rPr>
              <w:t>метод</w:t>
            </w:r>
            <w:r>
              <w:rPr>
                <w:rFonts w:eastAsia="ArialMT"/>
                <w:lang w:val="sr-Cyrl-CS" w:eastAsia="en-US"/>
              </w:rPr>
              <w:t>а</w:t>
            </w:r>
            <w:r>
              <w:rPr>
                <w:rFonts w:eastAsia="ArialMT"/>
                <w:lang w:val="sr-Latn-RS" w:eastAsia="en-US"/>
              </w:rPr>
              <w:t xml:space="preserve">, </w:t>
            </w:r>
            <w:r>
              <w:rPr>
                <w:rFonts w:eastAsia="ArialMT"/>
                <w:lang w:val="en-US" w:eastAsia="en-US"/>
              </w:rPr>
              <w:t>техник</w:t>
            </w:r>
            <w:r>
              <w:rPr>
                <w:rFonts w:eastAsia="ArialMT"/>
                <w:lang w:val="sr-Cyrl-CS" w:eastAsia="en-US"/>
              </w:rPr>
              <w:t xml:space="preserve">а </w:t>
            </w:r>
            <w:r>
              <w:rPr>
                <w:rFonts w:eastAsia="ArialMT"/>
                <w:lang w:val="en-US" w:eastAsia="en-US"/>
              </w:rPr>
              <w:t>и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инструмен</w:t>
            </w:r>
            <w:r>
              <w:rPr>
                <w:rFonts w:eastAsia="ArialMT"/>
                <w:lang w:val="sr-Cyrl-CS" w:eastAsia="en-US"/>
              </w:rPr>
              <w:t>а</w:t>
            </w:r>
            <w:r>
              <w:rPr>
                <w:rFonts w:eastAsia="ArialMT"/>
                <w:lang w:val="en-US" w:eastAsia="en-US"/>
              </w:rPr>
              <w:t>т</w:t>
            </w:r>
            <w:r>
              <w:rPr>
                <w:rFonts w:eastAsia="ArialMT"/>
                <w:lang w:val="sr-Cyrl-CS" w:eastAsia="en-US"/>
              </w:rPr>
              <w:t xml:space="preserve">а </w:t>
            </w:r>
            <w:r>
              <w:rPr>
                <w:rFonts w:eastAsia="ArialMT"/>
                <w:lang w:val="en-US" w:eastAsia="en-US"/>
              </w:rPr>
              <w:t>за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реализацију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пројекта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стручне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val="en-US" w:eastAsia="en-US"/>
              </w:rPr>
              <w:t>праксе</w:t>
            </w:r>
            <w:r>
              <w:rPr>
                <w:rFonts w:eastAsia="ArialMT"/>
                <w:lang w:val="sr-Cyrl-CS" w:eastAsia="en-US"/>
              </w:rPr>
              <w:t>, дефинисање облика презентације резултата истраживања (писани документ, усмена презентација, електронска презентација,...), дефинисање садржаја завршног извештаја о обављеној стручној пракси.</w:t>
            </w:r>
          </w:p>
          <w:p w:rsidR="00ED51B2" w:rsidRDefault="00ED51B2">
            <w:pPr>
              <w:pStyle w:val="ListParagraph"/>
              <w:overflowPunct w:val="0"/>
              <w:spacing w:line="276" w:lineRule="auto"/>
              <w:ind w:left="0"/>
              <w:jc w:val="both"/>
              <w:textAlignment w:val="baseline"/>
              <w:rPr>
                <w:lang w:val="sr-Cyrl-RS"/>
              </w:rPr>
            </w:pPr>
            <w:r>
              <w:rPr>
                <w:rFonts w:eastAsia="ArialMT"/>
                <w:lang w:val="sr-Cyrl-CS" w:eastAsia="en-US"/>
              </w:rPr>
              <w:t>Програмски задаци и пројекти практичног карактера односе се на тематско подручје међународног пословања и финансија.</w:t>
            </w:r>
          </w:p>
        </w:tc>
      </w:tr>
      <w:tr w:rsidR="00ED51B2" w:rsidTr="00ED51B2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Број часова </w:t>
            </w:r>
            <w:r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Остали часови: 90</w:t>
            </w:r>
          </w:p>
        </w:tc>
      </w:tr>
      <w:tr w:rsidR="00ED51B2" w:rsidTr="00ED51B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ED51B2" w:rsidRDefault="00ED51B2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bCs/>
                <w:lang w:val="sr-Cyrl-CS" w:eastAsia="en-US"/>
              </w:rPr>
            </w:pPr>
            <w:r>
              <w:rPr>
                <w:rFonts w:eastAsia="Calibri"/>
                <w:bCs/>
                <w:lang w:val="sr-Cyrl-CS" w:eastAsia="en-US"/>
              </w:rPr>
              <w:t>Студенти у току извођења стручне праксе кроз интензивну комуникацију са ментором и изабраним представником организације и коришћењем основних аналитичких, синтетичких и стручних метода, треба да напишу практичан рад, чији је циљ  решавање конкретног пословног проблема изабране институције.</w:t>
            </w:r>
          </w:p>
        </w:tc>
      </w:tr>
      <w:tr w:rsidR="00ED51B2" w:rsidTr="00ED51B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ED51B2" w:rsidTr="00ED51B2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70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поена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30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поена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D51B2" w:rsidTr="00ED51B2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rFonts w:eastAsia="Calibri"/>
                <w:lang w:val="sr-Cyrl-CS" w:eastAsia="en-US"/>
              </w:rPr>
              <w:t xml:space="preserve">практични рад  у </w:t>
            </w:r>
            <w:r>
              <w:rPr>
                <w:rFonts w:eastAsia="Calibri"/>
                <w:lang w:val="sr-Latn-RS" w:eastAsia="en-US"/>
              </w:rPr>
              <w:t>изабран</w:t>
            </w:r>
            <w:r>
              <w:rPr>
                <w:rFonts w:eastAsia="Calibri"/>
                <w:lang w:val="sr-Cyrl-CS" w:eastAsia="en-US"/>
              </w:rPr>
              <w:t>ој</w:t>
            </w:r>
            <w:r>
              <w:rPr>
                <w:rFonts w:eastAsia="Calibri"/>
                <w:lang w:val="sr-Latn-RS" w:eastAsia="en-US"/>
              </w:rPr>
              <w:t xml:space="preserve"> инсититуциј</w:t>
            </w:r>
            <w:r>
              <w:rPr>
                <w:rFonts w:eastAsia="Calibri"/>
                <w:lang w:val="sr-Cyrl-CS" w:eastAsia="en-US"/>
              </w:rPr>
              <w:t>и/организацији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-</w:t>
            </w:r>
          </w:p>
        </w:tc>
      </w:tr>
      <w:tr w:rsidR="00ED51B2" w:rsidTr="00ED51B2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RS" w:eastAsia="en-US"/>
              </w:rPr>
              <w:t>д</w:t>
            </w:r>
            <w:r>
              <w:rPr>
                <w:rFonts w:eastAsia="Calibri"/>
                <w:lang w:val="sr-Latn-RS" w:eastAsia="en-US"/>
              </w:rPr>
              <w:t>невник стручне праксе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D51B2" w:rsidRDefault="00ED51B2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испит-</w:t>
            </w:r>
            <w:r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п</w:t>
            </w:r>
            <w:r>
              <w:rPr>
                <w:rFonts w:eastAsia="Calibri"/>
                <w:lang w:val="sr-Latn-RS" w:eastAsia="en-US"/>
              </w:rPr>
              <w:t xml:space="preserve">резентација обављених задатака и усмена одбрана </w:t>
            </w:r>
            <w:r>
              <w:rPr>
                <w:rFonts w:eastAsia="Calibri"/>
                <w:lang w:val="sr-Cyrl-CS" w:eastAsia="en-US"/>
              </w:rPr>
              <w:t>практичног рада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D51B2" w:rsidRDefault="00ED51B2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30</w:t>
            </w:r>
          </w:p>
        </w:tc>
      </w:tr>
    </w:tbl>
    <w:p w:rsidR="00ED51B2" w:rsidRDefault="00ED51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D44394" w:rsidRDefault="00A61EA1" w:rsidP="00A61EA1">
      <w:pPr>
        <w:widowControl/>
        <w:autoSpaceDE/>
        <w:adjustRightInd/>
        <w:spacing w:after="200" w:line="276" w:lineRule="auto"/>
        <w:jc w:val="right"/>
        <w:rPr>
          <w:lang w:val="sr-Cyrl-RS"/>
        </w:rPr>
      </w:pPr>
      <w:r>
        <w:rPr>
          <w:b/>
          <w:bCs/>
          <w:lang w:val="sr-Cyrl-CS"/>
        </w:rPr>
        <w:fldChar w:fldCharType="end"/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313"/>
        <w:gridCol w:w="765"/>
        <w:gridCol w:w="659"/>
        <w:gridCol w:w="1142"/>
        <w:gridCol w:w="3707"/>
        <w:gridCol w:w="736"/>
      </w:tblGrid>
      <w:tr w:rsidR="00D44394" w:rsidRPr="00B5711B" w:rsidTr="00D44394">
        <w:trPr>
          <w:trHeight w:val="235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Pr="00B5711B" w:rsidRDefault="00D44394" w:rsidP="00205C52">
            <w:pPr>
              <w:rPr>
                <w:bCs/>
                <w:lang w:val="sr-Cyrl-RS"/>
              </w:rPr>
            </w:pPr>
            <w:bookmarkStart w:id="21" w:name="StrPraksaII"/>
            <w:bookmarkEnd w:id="21"/>
            <w:r>
              <w:rPr>
                <w:bCs/>
                <w:lang w:val="sr-Cyrl-RS"/>
              </w:rPr>
              <w:t>МСС Међународно пословање и финансије</w:t>
            </w:r>
          </w:p>
        </w:tc>
      </w:tr>
      <w:tr w:rsidR="00D44394" w:rsidRPr="00B5711B" w:rsidTr="00D44394">
        <w:trPr>
          <w:trHeight w:val="235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и ниво студија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Default="00D44394" w:rsidP="00205C52">
            <w:pPr>
              <w:rPr>
                <w:bCs/>
                <w:lang w:val="sr-Cyrl-RS"/>
              </w:rPr>
            </w:pPr>
            <w:r w:rsidRPr="009160EF">
              <w:rPr>
                <w:rFonts w:eastAsia="Calibri"/>
                <w:lang w:val="sr-Cyrl-CS" w:eastAsia="en-US"/>
              </w:rPr>
              <w:t>Мастер струковне студије</w:t>
            </w:r>
          </w:p>
        </w:tc>
      </w:tr>
      <w:tr w:rsidR="00D44394" w:rsidRPr="00B5711B" w:rsidTr="00D44394">
        <w:trPr>
          <w:trHeight w:val="232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Pr="00A77D43" w:rsidRDefault="00D44394" w:rsidP="00205C52">
            <w:pPr>
              <w:rPr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 xml:space="preserve">СТРУЧНА ПРАКСА </w:t>
            </w:r>
            <w:r>
              <w:rPr>
                <w:rFonts w:eastAsia="Calibri"/>
                <w:b/>
                <w:bCs/>
                <w:lang w:val="sr-Latn-RS" w:eastAsia="en-US"/>
              </w:rPr>
              <w:t>II</w:t>
            </w:r>
          </w:p>
        </w:tc>
      </w:tr>
      <w:tr w:rsidR="00D44394" w:rsidRPr="00B5711B" w:rsidTr="00D44394">
        <w:trPr>
          <w:trHeight w:val="232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Pr="00B5711B" w:rsidRDefault="00D44394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обавезни</w:t>
            </w:r>
          </w:p>
        </w:tc>
      </w:tr>
      <w:tr w:rsidR="00D44394" w:rsidRPr="00B5711B" w:rsidTr="00D44394">
        <w:trPr>
          <w:trHeight w:val="232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Pr="009160EF" w:rsidRDefault="00D44394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</w:tr>
      <w:tr w:rsidR="00D44394" w:rsidRPr="00B5711B" w:rsidTr="00D44394">
        <w:trPr>
          <w:trHeight w:val="232"/>
        </w:trPr>
        <w:tc>
          <w:tcPr>
            <w:tcW w:w="2314" w:type="dxa"/>
            <w:shd w:val="clear" w:color="auto" w:fill="FBD4B4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08" w:type="dxa"/>
            <w:gridSpan w:val="5"/>
            <w:shd w:val="clear" w:color="auto" w:fill="FBD4B4"/>
          </w:tcPr>
          <w:p w:rsidR="00D44394" w:rsidRPr="00B5711B" w:rsidRDefault="00D44394" w:rsidP="00205C5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D44394" w:rsidRPr="00B5711B" w:rsidTr="00D44394">
        <w:tc>
          <w:tcPr>
            <w:tcW w:w="9322" w:type="dxa"/>
            <w:gridSpan w:val="6"/>
            <w:shd w:val="clear" w:color="auto" w:fill="FDE9D9"/>
          </w:tcPr>
          <w:p w:rsidR="00D44394" w:rsidRPr="00FE4F8C" w:rsidRDefault="00D44394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Циљ предмета</w:t>
            </w:r>
          </w:p>
          <w:p w:rsidR="00D44394" w:rsidRPr="00B5711B" w:rsidRDefault="00D44394" w:rsidP="00205C52">
            <w:pPr>
              <w:jc w:val="both"/>
              <w:rPr>
                <w:bCs/>
                <w:lang w:val="sr-Cyrl-RS"/>
              </w:rPr>
            </w:pPr>
            <w:r w:rsidRPr="00A77D43">
              <w:rPr>
                <w:rFonts w:eastAsia="Calibri"/>
                <w:bCs/>
                <w:lang w:val="sr-Cyrl-RS" w:eastAsia="en-US"/>
              </w:rPr>
              <w:t xml:space="preserve">Циљ предмета Стручна пракса </w:t>
            </w:r>
            <w:r>
              <w:rPr>
                <w:rFonts w:eastAsia="Calibri"/>
                <w:bCs/>
                <w:lang w:val="sr-Latn-RS" w:eastAsia="en-US"/>
              </w:rPr>
              <w:t>II</w:t>
            </w:r>
            <w:r w:rsidRPr="00A77D43">
              <w:rPr>
                <w:rFonts w:eastAsia="Calibri"/>
                <w:bCs/>
                <w:lang w:val="sr-Cyrl-RS" w:eastAsia="en-US"/>
              </w:rPr>
              <w:t xml:space="preserve"> је да студенти у практичним условима унапреде способности за решавање конкретних практичних проблема из области међународних и финансијских послова и да унапреде практична знања из датих области. Поред тога, циљ је да се студенти оспособе да применом стручних и стручно-апликативних знања у пословној пракси, допринесу решавању сложених практичних проблема који постоје у привредној или јавној институцији у оквиру које обављају стручну праксу. Циљ је да студенти развијају вештине за креативно решавање проблема и доношење оперативних одлука и да кроз тимски рад дају допринос у решавању неког практичног проблема те институције. Уредним евидентирањем обављених задатака и датих доприноса у решавању поменутог проблема, студенти сакупљају материјале (документе, прорачуне,...) који представљају основ за израду мастер рада.</w:t>
            </w:r>
          </w:p>
        </w:tc>
      </w:tr>
      <w:tr w:rsidR="00D44394" w:rsidRPr="00B5711B" w:rsidTr="00D44394">
        <w:tc>
          <w:tcPr>
            <w:tcW w:w="9322" w:type="dxa"/>
            <w:gridSpan w:val="6"/>
            <w:shd w:val="clear" w:color="auto" w:fill="FDE9D9"/>
          </w:tcPr>
          <w:p w:rsidR="00D44394" w:rsidRPr="00FE4F8C" w:rsidRDefault="00D44394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Исход предмета</w:t>
            </w:r>
          </w:p>
          <w:p w:rsidR="00D44394" w:rsidRPr="00B5711B" w:rsidRDefault="00D44394" w:rsidP="00205C52">
            <w:pPr>
              <w:jc w:val="both"/>
              <w:rPr>
                <w:bCs/>
                <w:lang w:val="sr-Cyrl-RS"/>
              </w:rPr>
            </w:pPr>
            <w:r w:rsidRPr="00A77D43">
              <w:rPr>
                <w:bCs/>
              </w:rPr>
              <w:t>По завршетку овог предмета студенти ће бити оспособљени да унапреде примену претходно стечених теоријских и стручних знања у решавању практичних проблема у оквиру изабраног предузећа или институције. Студенти ће у практичним условима додатно развити способност уочавања проблема, критичке анализе и тражења алтернативних решења, као и израде и презентације рада, који може да представља основ за израду мастер рада.</w:t>
            </w:r>
          </w:p>
        </w:tc>
      </w:tr>
      <w:tr w:rsidR="00D44394" w:rsidRPr="00B5711B" w:rsidTr="00D44394">
        <w:tc>
          <w:tcPr>
            <w:tcW w:w="9322" w:type="dxa"/>
            <w:gridSpan w:val="6"/>
            <w:shd w:val="clear" w:color="auto" w:fill="FDE9D9"/>
          </w:tcPr>
          <w:p w:rsidR="00D44394" w:rsidRPr="00FE4F8C" w:rsidRDefault="00D44394" w:rsidP="00205C5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Садржај предмета</w:t>
            </w:r>
          </w:p>
          <w:p w:rsidR="00D44394" w:rsidRPr="00A77D43" w:rsidRDefault="00D44394" w:rsidP="00205C52">
            <w:pPr>
              <w:jc w:val="both"/>
              <w:rPr>
                <w:bCs/>
                <w:lang w:val="sr-Latn-RS" w:eastAsia="en-US"/>
              </w:rPr>
            </w:pPr>
            <w:r w:rsidRPr="00A77D43">
              <w:rPr>
                <w:bCs/>
                <w:lang w:val="sr-Cyrl-CS" w:eastAsia="en-US"/>
              </w:rPr>
              <w:t xml:space="preserve">Практичан рад у оквиру стручне праксе </w:t>
            </w:r>
            <w:r>
              <w:rPr>
                <w:bCs/>
                <w:lang w:val="sr-Latn-RS" w:eastAsia="en-US"/>
              </w:rPr>
              <w:t>II</w:t>
            </w:r>
            <w:r w:rsidRPr="00A77D43">
              <w:rPr>
                <w:bCs/>
                <w:lang w:val="sr-Cyrl-CS" w:eastAsia="en-US"/>
              </w:rPr>
              <w:t xml:space="preserve"> подразумева: висок ниво интеракције на релацији ментор-кандидат, дефинисање плана реализације стручне праксе, </w:t>
            </w:r>
            <w:r w:rsidRPr="00A77D43">
              <w:rPr>
                <w:bCs/>
                <w:lang w:val="sr-Cyrl-RS" w:eastAsia="en-US"/>
              </w:rPr>
              <w:t>д</w:t>
            </w:r>
            <w:r w:rsidRPr="00A77D43">
              <w:rPr>
                <w:bCs/>
                <w:lang w:val="en-US" w:eastAsia="en-US"/>
              </w:rPr>
              <w:t>ефинисање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циља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и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задатка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истраживања</w:t>
            </w:r>
            <w:r w:rsidRPr="00A77D43">
              <w:rPr>
                <w:bCs/>
                <w:lang w:val="sr-Cyrl-CS" w:eastAsia="en-US"/>
              </w:rPr>
              <w:t>, у</w:t>
            </w:r>
            <w:r w:rsidRPr="00A77D43">
              <w:rPr>
                <w:bCs/>
                <w:lang w:val="en-US" w:eastAsia="en-US"/>
              </w:rPr>
              <w:t>тврђивање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и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опис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основног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проблема</w:t>
            </w:r>
            <w:r w:rsidRPr="00A77D43">
              <w:rPr>
                <w:bCs/>
                <w:lang w:val="sr-Cyrl-CS" w:eastAsia="en-US"/>
              </w:rPr>
              <w:t>, дефинисање о</w:t>
            </w:r>
            <w:r w:rsidRPr="00A77D43">
              <w:rPr>
                <w:bCs/>
                <w:lang w:val="en-US" w:eastAsia="en-US"/>
              </w:rPr>
              <w:t>сновни</w:t>
            </w:r>
            <w:r w:rsidRPr="00A77D43">
              <w:rPr>
                <w:bCs/>
                <w:lang w:val="sr-Cyrl-CS" w:eastAsia="en-US"/>
              </w:rPr>
              <w:t xml:space="preserve">х </w:t>
            </w:r>
            <w:r w:rsidRPr="00A77D43">
              <w:rPr>
                <w:bCs/>
                <w:lang w:val="en-US" w:eastAsia="en-US"/>
              </w:rPr>
              <w:t>метод</w:t>
            </w:r>
            <w:r w:rsidRPr="00A77D43">
              <w:rPr>
                <w:bCs/>
                <w:lang w:val="sr-Cyrl-CS" w:eastAsia="en-US"/>
              </w:rPr>
              <w:t>а</w:t>
            </w:r>
            <w:r w:rsidRPr="00A77D43">
              <w:rPr>
                <w:bCs/>
                <w:lang w:val="sr-Latn-RS" w:eastAsia="en-US"/>
              </w:rPr>
              <w:t xml:space="preserve">, </w:t>
            </w:r>
            <w:r w:rsidRPr="00A77D43">
              <w:rPr>
                <w:bCs/>
                <w:lang w:val="en-US" w:eastAsia="en-US"/>
              </w:rPr>
              <w:t>техник</w:t>
            </w:r>
            <w:r w:rsidRPr="00A77D43">
              <w:rPr>
                <w:bCs/>
                <w:lang w:val="sr-Cyrl-CS" w:eastAsia="en-US"/>
              </w:rPr>
              <w:t xml:space="preserve">а </w:t>
            </w:r>
            <w:r w:rsidRPr="00A77D43">
              <w:rPr>
                <w:bCs/>
                <w:lang w:val="en-US" w:eastAsia="en-US"/>
              </w:rPr>
              <w:t>и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инструмен</w:t>
            </w:r>
            <w:r w:rsidRPr="00A77D43">
              <w:rPr>
                <w:bCs/>
                <w:lang w:val="sr-Cyrl-CS" w:eastAsia="en-US"/>
              </w:rPr>
              <w:t>а</w:t>
            </w:r>
            <w:r w:rsidRPr="00A77D43">
              <w:rPr>
                <w:bCs/>
                <w:lang w:val="en-US" w:eastAsia="en-US"/>
              </w:rPr>
              <w:t>т</w:t>
            </w:r>
            <w:r w:rsidRPr="00A77D43">
              <w:rPr>
                <w:bCs/>
                <w:lang w:val="sr-Cyrl-CS" w:eastAsia="en-US"/>
              </w:rPr>
              <w:t xml:space="preserve">а </w:t>
            </w:r>
            <w:r w:rsidRPr="00A77D43">
              <w:rPr>
                <w:bCs/>
                <w:lang w:val="en-US" w:eastAsia="en-US"/>
              </w:rPr>
              <w:t>за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реализацију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пројекта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стручне</w:t>
            </w:r>
            <w:r w:rsidRPr="00A77D43">
              <w:rPr>
                <w:bCs/>
                <w:lang w:eastAsia="en-US"/>
              </w:rPr>
              <w:t xml:space="preserve"> </w:t>
            </w:r>
            <w:r w:rsidRPr="00A77D43">
              <w:rPr>
                <w:bCs/>
                <w:lang w:val="en-US" w:eastAsia="en-US"/>
              </w:rPr>
              <w:t>праксе</w:t>
            </w:r>
            <w:r w:rsidRPr="00A77D43">
              <w:rPr>
                <w:bCs/>
                <w:lang w:val="sr-Cyrl-CS" w:eastAsia="en-US"/>
              </w:rPr>
              <w:t>, дефинисање облика презентац</w:t>
            </w:r>
            <w:r>
              <w:rPr>
                <w:bCs/>
                <w:lang w:val="sr-Cyrl-CS" w:eastAsia="en-US"/>
              </w:rPr>
              <w:t>ије резултата истраживања (писа</w:t>
            </w:r>
            <w:r>
              <w:rPr>
                <w:bCs/>
                <w:lang w:val="sr-Cyrl-RS" w:eastAsia="en-US"/>
              </w:rPr>
              <w:t>н</w:t>
            </w:r>
            <w:r>
              <w:rPr>
                <w:bCs/>
                <w:lang w:val="sr-Cyrl-CS" w:eastAsia="en-US"/>
              </w:rPr>
              <w:t>и документ, усмена презентац</w:t>
            </w:r>
            <w:r w:rsidRPr="00A77D43">
              <w:rPr>
                <w:bCs/>
                <w:lang w:val="sr-Cyrl-CS" w:eastAsia="en-US"/>
              </w:rPr>
              <w:t xml:space="preserve">ије, електронска презентација,...), дефинисање садржаја завршног извештаја о обављеној стручној пракси. Програмски задаци и пројекти практичног карактера </w:t>
            </w:r>
            <w:r>
              <w:rPr>
                <w:bCs/>
                <w:lang w:val="sr-Cyrl-CS" w:eastAsia="en-US"/>
              </w:rPr>
              <w:t>односе се на тематско подручје м</w:t>
            </w:r>
            <w:r w:rsidRPr="00A77D43">
              <w:rPr>
                <w:bCs/>
                <w:lang w:val="sr-Cyrl-CS" w:eastAsia="en-US"/>
              </w:rPr>
              <w:t>еђународног пословања и финансија.</w:t>
            </w:r>
          </w:p>
        </w:tc>
      </w:tr>
      <w:tr w:rsidR="00D44394" w:rsidRPr="00B5711B" w:rsidTr="00D44394">
        <w:tc>
          <w:tcPr>
            <w:tcW w:w="3082" w:type="dxa"/>
            <w:gridSpan w:val="2"/>
            <w:shd w:val="clear" w:color="auto" w:fill="FDE9D9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 xml:space="preserve">Број часова </w:t>
            </w:r>
            <w:r w:rsidRPr="00B5711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6240" w:type="dxa"/>
            <w:gridSpan w:val="4"/>
            <w:shd w:val="clear" w:color="auto" w:fill="FDE9D9"/>
          </w:tcPr>
          <w:p w:rsidR="00D44394" w:rsidRPr="009160EF" w:rsidRDefault="00D44394" w:rsidP="00205C52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Остали часови</w:t>
            </w:r>
            <w:r w:rsidRPr="00B5711B">
              <w:rPr>
                <w:b/>
                <w:lang w:val="sr-Cyrl-CS"/>
              </w:rPr>
              <w:t xml:space="preserve">: </w:t>
            </w:r>
            <w:r>
              <w:rPr>
                <w:b/>
                <w:lang w:val="sr-Cyrl-CS"/>
              </w:rPr>
              <w:t>90</w:t>
            </w:r>
          </w:p>
        </w:tc>
      </w:tr>
      <w:tr w:rsidR="00D44394" w:rsidRPr="00B5711B" w:rsidTr="00D44394">
        <w:tc>
          <w:tcPr>
            <w:tcW w:w="9322" w:type="dxa"/>
            <w:gridSpan w:val="6"/>
            <w:shd w:val="clear" w:color="auto" w:fill="FDE9D9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bCs/>
                <w:lang w:val="sr-Cyrl-CS"/>
              </w:rPr>
              <w:t>Методе извођења наставе</w:t>
            </w:r>
          </w:p>
          <w:p w:rsidR="00D44394" w:rsidRPr="009160EF" w:rsidRDefault="00D44394" w:rsidP="00205C5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lang w:val="sr-Cyrl-CS" w:eastAsia="en-US"/>
              </w:rPr>
            </w:pPr>
            <w:r w:rsidRPr="00A77D43">
              <w:rPr>
                <w:rFonts w:eastAsia="Calibri"/>
                <w:bCs/>
                <w:lang w:val="sr-Cyrl-CS" w:eastAsia="en-US"/>
              </w:rPr>
              <w:t>Студенти у току извођења стручне праксе кроз интензивну комуникацију са ментором и изабраним представником организације и коришћењем основних аналитичких, синтетичких и стручних метода, треба да напишу практичан рад чији је циљ решавање конкретног пословног проблема изабране институције.</w:t>
            </w:r>
          </w:p>
        </w:tc>
      </w:tr>
      <w:tr w:rsidR="00D44394" w:rsidRPr="00B5711B" w:rsidTr="00D44394">
        <w:tc>
          <w:tcPr>
            <w:tcW w:w="9322" w:type="dxa"/>
            <w:gridSpan w:val="6"/>
            <w:shd w:val="clear" w:color="auto" w:fill="FDE9D9"/>
          </w:tcPr>
          <w:p w:rsidR="00D44394" w:rsidRPr="00B5711B" w:rsidRDefault="00D44394" w:rsidP="00205C52">
            <w:pPr>
              <w:jc w:val="center"/>
              <w:rPr>
                <w:b/>
                <w:bCs/>
                <w:lang w:val="ru-RU"/>
              </w:rPr>
            </w:pPr>
            <w:r w:rsidRPr="00B5711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D44394" w:rsidRPr="00B5711B" w:rsidTr="00D44394">
        <w:tc>
          <w:tcPr>
            <w:tcW w:w="3743" w:type="dxa"/>
            <w:gridSpan w:val="3"/>
            <w:shd w:val="clear" w:color="auto" w:fill="FDE9D9"/>
          </w:tcPr>
          <w:p w:rsidR="00D44394" w:rsidRPr="00B5711B" w:rsidRDefault="00D44394" w:rsidP="00205C52">
            <w:pPr>
              <w:rPr>
                <w:b/>
                <w:i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44" w:type="dxa"/>
            <w:shd w:val="clear" w:color="auto" w:fill="FDE9D9"/>
            <w:vAlign w:val="center"/>
          </w:tcPr>
          <w:p w:rsidR="00D44394" w:rsidRPr="00B5711B" w:rsidRDefault="00D44394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70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  <w:tc>
          <w:tcPr>
            <w:tcW w:w="3718" w:type="dxa"/>
            <w:shd w:val="clear" w:color="auto" w:fill="FDE9D9"/>
          </w:tcPr>
          <w:p w:rsidR="00D44394" w:rsidRPr="00B5711B" w:rsidRDefault="00D44394" w:rsidP="00205C52">
            <w:pPr>
              <w:rPr>
                <w:b/>
                <w:bCs/>
                <w:lang w:val="sr-Cyrl-CS"/>
              </w:rPr>
            </w:pPr>
            <w:r w:rsidRPr="00B5711B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717" w:type="dxa"/>
            <w:shd w:val="clear" w:color="auto" w:fill="FDE9D9"/>
            <w:vAlign w:val="center"/>
          </w:tcPr>
          <w:p w:rsidR="00D44394" w:rsidRPr="00B5711B" w:rsidRDefault="00D44394" w:rsidP="00205C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30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B5711B">
              <w:rPr>
                <w:b/>
                <w:lang w:val="ru-RU"/>
              </w:rPr>
              <w:t>оена</w:t>
            </w:r>
            <w:r w:rsidRPr="00B5711B">
              <w:rPr>
                <w:b/>
                <w:lang w:val="en-US"/>
              </w:rPr>
              <w:t xml:space="preserve"> </w:t>
            </w:r>
          </w:p>
        </w:tc>
      </w:tr>
      <w:tr w:rsidR="00D44394" w:rsidRPr="00B5711B" w:rsidTr="00D44394">
        <w:tc>
          <w:tcPr>
            <w:tcW w:w="3743" w:type="dxa"/>
            <w:gridSpan w:val="3"/>
            <w:shd w:val="clear" w:color="auto" w:fill="FDE9D9"/>
          </w:tcPr>
          <w:p w:rsidR="00D44394" w:rsidRPr="00B5711B" w:rsidRDefault="00D44394" w:rsidP="00205C52">
            <w:pPr>
              <w:rPr>
                <w:i/>
                <w:iCs/>
                <w:lang w:val="sr-Cyrl-CS"/>
              </w:rPr>
            </w:pPr>
            <w:r>
              <w:rPr>
                <w:rFonts w:eastAsia="Calibri"/>
                <w:lang w:val="sr-Cyrl-CS" w:eastAsia="en-US"/>
              </w:rPr>
              <w:t>п</w:t>
            </w:r>
            <w:r w:rsidRPr="009160EF">
              <w:rPr>
                <w:rFonts w:eastAsia="Calibri"/>
                <w:lang w:val="sr-Cyrl-CS" w:eastAsia="en-US"/>
              </w:rPr>
              <w:t xml:space="preserve">рактични рад  у </w:t>
            </w:r>
            <w:r w:rsidRPr="009160EF">
              <w:rPr>
                <w:rFonts w:eastAsia="Calibri"/>
                <w:lang w:eastAsia="en-US"/>
              </w:rPr>
              <w:t>изабран</w:t>
            </w:r>
            <w:r w:rsidRPr="009160EF">
              <w:rPr>
                <w:rFonts w:eastAsia="Calibri"/>
                <w:lang w:val="sr-Cyrl-CS" w:eastAsia="en-US"/>
              </w:rPr>
              <w:t>ој</w:t>
            </w:r>
            <w:r w:rsidRPr="009160EF">
              <w:rPr>
                <w:rFonts w:eastAsia="Calibri"/>
                <w:lang w:eastAsia="en-US"/>
              </w:rPr>
              <w:t xml:space="preserve"> инсититуциј</w:t>
            </w:r>
            <w:r w:rsidRPr="009160EF">
              <w:rPr>
                <w:rFonts w:eastAsia="Calibri"/>
                <w:lang w:val="sr-Cyrl-CS" w:eastAsia="en-US"/>
              </w:rPr>
              <w:t>и/организацији</w:t>
            </w:r>
          </w:p>
        </w:tc>
        <w:tc>
          <w:tcPr>
            <w:tcW w:w="1144" w:type="dxa"/>
            <w:shd w:val="clear" w:color="auto" w:fill="FDE9D9"/>
            <w:vAlign w:val="center"/>
          </w:tcPr>
          <w:p w:rsidR="00D44394" w:rsidRPr="00A21694" w:rsidRDefault="00D44394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35</w:t>
            </w:r>
          </w:p>
        </w:tc>
        <w:tc>
          <w:tcPr>
            <w:tcW w:w="3718" w:type="dxa"/>
            <w:shd w:val="clear" w:color="auto" w:fill="FDE9D9"/>
            <w:vAlign w:val="center"/>
          </w:tcPr>
          <w:p w:rsidR="00D44394" w:rsidRPr="00B5711B" w:rsidRDefault="00D44394" w:rsidP="00205C52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писмени испит</w:t>
            </w:r>
          </w:p>
        </w:tc>
        <w:tc>
          <w:tcPr>
            <w:tcW w:w="717" w:type="dxa"/>
            <w:shd w:val="clear" w:color="auto" w:fill="FDE9D9"/>
          </w:tcPr>
          <w:p w:rsidR="00D44394" w:rsidRPr="009160EF" w:rsidRDefault="00D44394" w:rsidP="00205C52">
            <w:pPr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-</w:t>
            </w:r>
          </w:p>
        </w:tc>
      </w:tr>
      <w:tr w:rsidR="00D44394" w:rsidRPr="00B5711B" w:rsidTr="00D44394">
        <w:tc>
          <w:tcPr>
            <w:tcW w:w="3743" w:type="dxa"/>
            <w:gridSpan w:val="3"/>
            <w:shd w:val="clear" w:color="auto" w:fill="FDE9D9"/>
            <w:vAlign w:val="center"/>
          </w:tcPr>
          <w:p w:rsidR="00D44394" w:rsidRPr="00B5711B" w:rsidRDefault="00D44394" w:rsidP="00205C52">
            <w:pPr>
              <w:rPr>
                <w:lang w:val="sr-Cyrl-CS"/>
              </w:rPr>
            </w:pPr>
            <w:r>
              <w:rPr>
                <w:rFonts w:eastAsia="Calibri"/>
                <w:lang w:val="sr-Cyrl-RS" w:eastAsia="en-US"/>
              </w:rPr>
              <w:t>д</w:t>
            </w:r>
            <w:r w:rsidRPr="009160EF">
              <w:rPr>
                <w:rFonts w:eastAsia="Calibri"/>
                <w:lang w:eastAsia="en-US"/>
              </w:rPr>
              <w:t>невник стручне праксе</w:t>
            </w:r>
          </w:p>
        </w:tc>
        <w:tc>
          <w:tcPr>
            <w:tcW w:w="1144" w:type="dxa"/>
            <w:shd w:val="clear" w:color="auto" w:fill="FDE9D9"/>
            <w:vAlign w:val="center"/>
          </w:tcPr>
          <w:p w:rsidR="00D44394" w:rsidRPr="00B5711B" w:rsidRDefault="00D44394" w:rsidP="00205C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35</w:t>
            </w:r>
          </w:p>
        </w:tc>
        <w:tc>
          <w:tcPr>
            <w:tcW w:w="3718" w:type="dxa"/>
            <w:shd w:val="clear" w:color="auto" w:fill="FDE9D9"/>
          </w:tcPr>
          <w:p w:rsidR="00D44394" w:rsidRPr="00B5711B" w:rsidRDefault="00D44394" w:rsidP="00205C52">
            <w:pPr>
              <w:rPr>
                <w:i/>
                <w:iCs/>
                <w:lang w:val="sr-Cyrl-CS"/>
              </w:rPr>
            </w:pPr>
            <w:r w:rsidRPr="00B5711B">
              <w:rPr>
                <w:lang w:val="sr-Cyrl-CS"/>
              </w:rPr>
              <w:t>усмени испит</w:t>
            </w:r>
            <w:r>
              <w:rPr>
                <w:lang w:val="sr-Cyrl-CS"/>
              </w:rPr>
              <w:t>-</w:t>
            </w:r>
            <w:r w:rsidRPr="009160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п</w:t>
            </w:r>
            <w:r w:rsidRPr="009160EF">
              <w:rPr>
                <w:rFonts w:eastAsia="Calibri"/>
                <w:lang w:eastAsia="en-US"/>
              </w:rPr>
              <w:t xml:space="preserve">резентација обављених задатака и усмена одбрана </w:t>
            </w:r>
            <w:r w:rsidRPr="009160EF">
              <w:rPr>
                <w:rFonts w:eastAsia="Calibri"/>
                <w:lang w:val="sr-Cyrl-CS" w:eastAsia="en-US"/>
              </w:rPr>
              <w:t>практичног рада</w:t>
            </w:r>
          </w:p>
        </w:tc>
        <w:tc>
          <w:tcPr>
            <w:tcW w:w="717" w:type="dxa"/>
            <w:shd w:val="clear" w:color="auto" w:fill="FDE9D9"/>
            <w:vAlign w:val="center"/>
          </w:tcPr>
          <w:p w:rsidR="00D44394" w:rsidRPr="009160EF" w:rsidRDefault="00D44394" w:rsidP="00205C52">
            <w:pPr>
              <w:jc w:val="center"/>
              <w:rPr>
                <w:b/>
                <w:iCs/>
                <w:lang w:val="sr-Cyrl-RS"/>
              </w:rPr>
            </w:pPr>
            <w:r w:rsidRPr="009160EF">
              <w:rPr>
                <w:b/>
                <w:iCs/>
                <w:lang w:val="sr-Cyrl-RS"/>
              </w:rPr>
              <w:t>30</w:t>
            </w:r>
          </w:p>
        </w:tc>
      </w:tr>
    </w:tbl>
    <w:p w:rsidR="00D44394" w:rsidRDefault="00D4439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F77BE8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F77BE8" w:rsidRPr="00943AAA" w:rsidTr="00205C52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Cs/>
              </w:rPr>
            </w:pPr>
            <w:bookmarkStart w:id="22" w:name="UprPorPosl"/>
            <w:bookmarkEnd w:id="22"/>
            <w:r w:rsidRPr="00943AAA">
              <w:rPr>
                <w:bCs/>
                <w:lang w:val="sr-Cyrl-RS"/>
              </w:rPr>
              <w:t xml:space="preserve">МСС </w:t>
            </w:r>
            <w:r w:rsidRPr="00943AAA">
              <w:rPr>
                <w:bCs/>
                <w:lang w:val="sr-Cyrl-CS"/>
              </w:rPr>
              <w:t>Међународно пословање и финансије</w:t>
            </w:r>
          </w:p>
        </w:tc>
      </w:tr>
      <w:tr w:rsidR="00F77BE8" w:rsidRPr="00943AA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УПРАВЉАЊЕ ПОРОДИЧНИМ ПОСЛОВАЊЕМ</w:t>
            </w:r>
          </w:p>
        </w:tc>
      </w:tr>
      <w:tr w:rsidR="00F77BE8" w:rsidRPr="00943AA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Cs/>
                <w:lang w:val="sr-Cyrl-CS"/>
              </w:rPr>
            </w:pPr>
            <w:r w:rsidRPr="00943AAA">
              <w:rPr>
                <w:bCs/>
                <w:lang w:val="sr-Cyrl-RS"/>
              </w:rPr>
              <w:t xml:space="preserve">Др </w:t>
            </w:r>
            <w:r w:rsidRPr="00943AAA">
              <w:rPr>
                <w:bCs/>
                <w:lang w:val="sr-Cyrl-CS"/>
              </w:rPr>
              <w:t>ТАТЈАНА ЂУРИЋ КУЗМАНОВИЋ</w:t>
            </w:r>
          </w:p>
        </w:tc>
      </w:tr>
      <w:tr w:rsidR="00F77BE8" w:rsidRPr="00943AA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Cs/>
                <w:lang w:val="sr-Cyrl-RS"/>
              </w:rPr>
            </w:pPr>
            <w:r w:rsidRPr="00943AAA">
              <w:rPr>
                <w:bCs/>
                <w:lang w:val="sr-Cyrl-RS"/>
              </w:rPr>
              <w:t>изборни</w:t>
            </w:r>
          </w:p>
        </w:tc>
      </w:tr>
      <w:tr w:rsidR="00F77BE8" w:rsidRPr="00943AA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Cs/>
                <w:lang w:val="sr-Cyrl-CS"/>
              </w:rPr>
            </w:pPr>
            <w:r w:rsidRPr="00943AAA">
              <w:rPr>
                <w:bCs/>
                <w:lang w:val="sr-Latn-RS"/>
              </w:rPr>
              <w:t>3+2 (6)</w:t>
            </w:r>
          </w:p>
        </w:tc>
      </w:tr>
      <w:tr w:rsidR="00F77BE8" w:rsidRPr="00943AAA" w:rsidTr="00205C52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F77BE8" w:rsidRPr="00943AAA" w:rsidRDefault="00F77BE8" w:rsidP="00205C52">
            <w:pPr>
              <w:rPr>
                <w:bCs/>
                <w:lang w:val="sr-Cyrl-RS"/>
              </w:rPr>
            </w:pPr>
            <w:r w:rsidRPr="00943AAA">
              <w:rPr>
                <w:bCs/>
                <w:lang w:val="sr-Cyrl-RS"/>
              </w:rPr>
              <w:t>нема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both"/>
              <w:rPr>
                <w:b/>
                <w:bCs/>
              </w:rPr>
            </w:pPr>
            <w:r w:rsidRPr="00943AAA">
              <w:rPr>
                <w:b/>
                <w:bCs/>
                <w:lang w:val="sr-Cyrl-CS"/>
              </w:rPr>
              <w:t>Циљ предмета</w:t>
            </w:r>
          </w:p>
          <w:p w:rsidR="00F77BE8" w:rsidRPr="00943AAA" w:rsidRDefault="00F77BE8" w:rsidP="00205C52">
            <w:pPr>
              <w:jc w:val="both"/>
              <w:rPr>
                <w:b/>
                <w:bCs/>
                <w:lang w:val="sr-Cyrl-RS"/>
              </w:rPr>
            </w:pPr>
            <w:r w:rsidRPr="00943AAA">
              <w:rPr>
                <w:lang w:val="pt-BR"/>
              </w:rPr>
              <w:t xml:space="preserve">Циљ предмета је </w:t>
            </w:r>
            <w:r w:rsidRPr="00943AAA">
              <w:rPr>
                <w:lang w:val="sr-Cyrl-RS"/>
              </w:rPr>
              <w:t>стицање</w:t>
            </w:r>
            <w:r w:rsidRPr="00943AAA">
              <w:t xml:space="preserve"> темељн</w:t>
            </w:r>
            <w:r w:rsidRPr="00943AAA">
              <w:rPr>
                <w:lang w:val="sr-Cyrl-RS"/>
              </w:rPr>
              <w:t>их</w:t>
            </w:r>
            <w:r w:rsidRPr="00943AAA">
              <w:t xml:space="preserve"> </w:t>
            </w:r>
            <w:r w:rsidRPr="00943AAA">
              <w:rPr>
                <w:lang w:val="pt-BR"/>
              </w:rPr>
              <w:t>теоријск</w:t>
            </w:r>
            <w:r w:rsidRPr="00943AAA">
              <w:rPr>
                <w:lang w:val="sr-Cyrl-RS"/>
              </w:rPr>
              <w:t>их</w:t>
            </w:r>
            <w:r w:rsidRPr="00943AAA">
              <w:rPr>
                <w:lang w:val="pt-BR"/>
              </w:rPr>
              <w:t xml:space="preserve"> и практичн</w:t>
            </w:r>
            <w:r w:rsidRPr="00943AAA">
              <w:rPr>
                <w:lang w:val="sr-Cyrl-RS"/>
              </w:rPr>
              <w:t>их</w:t>
            </w:r>
            <w:r w:rsidRPr="00943AAA">
              <w:t xml:space="preserve"> знања</w:t>
            </w:r>
            <w:r w:rsidRPr="00943AAA">
              <w:rPr>
                <w:lang w:val="pt-BR"/>
              </w:rPr>
              <w:t xml:space="preserve"> </w:t>
            </w:r>
            <w:r w:rsidRPr="00943AAA">
              <w:t>о оснивању</w:t>
            </w:r>
            <w:r w:rsidRPr="00943AAA">
              <w:rPr>
                <w:lang w:val="pt-BR"/>
              </w:rPr>
              <w:t xml:space="preserve"> и управљањ</w:t>
            </w:r>
            <w:r w:rsidRPr="00943AAA">
              <w:t>у</w:t>
            </w:r>
            <w:r w:rsidRPr="00943AAA">
              <w:rPr>
                <w:lang w:val="pt-BR"/>
              </w:rPr>
              <w:t xml:space="preserve"> породичн</w:t>
            </w:r>
            <w:r w:rsidRPr="00943AAA">
              <w:t>им</w:t>
            </w:r>
            <w:r w:rsidRPr="00943AAA">
              <w:rPr>
                <w:lang w:val="pt-BR"/>
              </w:rPr>
              <w:t xml:space="preserve"> </w:t>
            </w:r>
            <w:r w:rsidRPr="00943AAA">
              <w:t>фирмама у друштвено-економском и пословном, националном, регионалном и  глобалном окружењу</w:t>
            </w:r>
            <w:r w:rsidRPr="00943AAA">
              <w:rPr>
                <w:lang w:val="pt-BR"/>
              </w:rPr>
              <w:t>.</w:t>
            </w:r>
            <w:r w:rsidRPr="00943AAA">
              <w:rPr>
                <w:lang w:val="sr-Cyrl-CS"/>
              </w:rPr>
              <w:t xml:space="preserve"> </w:t>
            </w:r>
            <w:r w:rsidRPr="00943AAA">
              <w:rPr>
                <w:lang w:val="pt-BR"/>
              </w:rPr>
              <w:t xml:space="preserve">Породично пословање </w:t>
            </w:r>
            <w:r w:rsidRPr="00943AAA">
              <w:t xml:space="preserve">и управљање </w:t>
            </w:r>
            <w:r w:rsidRPr="00943AAA">
              <w:rPr>
                <w:lang w:val="pt-BR"/>
              </w:rPr>
              <w:t>има низ специфичности (</w:t>
            </w:r>
            <w:r w:rsidRPr="00943AAA">
              <w:t xml:space="preserve">родни режими, економија неге, међузависност породице/домаћинства/породичне фирме, балансирање времена, укљученост и улоге породице и наследника у управљању породичном фирмом, буџетирање, </w:t>
            </w:r>
            <w:r w:rsidRPr="00943AAA">
              <w:rPr>
                <w:lang w:val="pt-BR"/>
              </w:rPr>
              <w:t xml:space="preserve">организациона форма, </w:t>
            </w:r>
            <w:r w:rsidRPr="00943AAA">
              <w:t xml:space="preserve">конфликти, мотивација, професионализација, </w:t>
            </w:r>
            <w:r w:rsidRPr="00943AAA">
              <w:rPr>
                <w:lang w:val="pt-BR"/>
              </w:rPr>
              <w:t xml:space="preserve">финансирање, наслеђивање) које је неопходно </w:t>
            </w:r>
            <w:r w:rsidRPr="00943AAA">
              <w:t>анализирати и разумети њихове међусобне везе</w:t>
            </w:r>
            <w:r w:rsidRPr="00943AAA">
              <w:rPr>
                <w:lang w:val="pt-BR"/>
              </w:rPr>
              <w:t xml:space="preserve"> уколико се жели успешно и на дужи рок управљати функционисањем и развојем породичн</w:t>
            </w:r>
            <w:r w:rsidRPr="00943AAA">
              <w:t>е фирме</w:t>
            </w:r>
            <w:r w:rsidRPr="00943AAA">
              <w:rPr>
                <w:lang w:val="pt-BR"/>
              </w:rPr>
              <w:t>.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both"/>
              <w:rPr>
                <w:b/>
                <w:bCs/>
              </w:rPr>
            </w:pPr>
            <w:r w:rsidRPr="00943AAA">
              <w:rPr>
                <w:b/>
                <w:bCs/>
                <w:lang w:val="sr-Cyrl-CS"/>
              </w:rPr>
              <w:t xml:space="preserve">Исход предмета </w:t>
            </w:r>
          </w:p>
          <w:p w:rsidR="00F77BE8" w:rsidRPr="00943AAA" w:rsidRDefault="00F77BE8" w:rsidP="00205C52">
            <w:pPr>
              <w:jc w:val="both"/>
              <w:rPr>
                <w:lang w:val="sr-Cyrl-CS"/>
              </w:rPr>
            </w:pPr>
            <w:r w:rsidRPr="00943AAA">
              <w:rPr>
                <w:lang w:val="sr-Cyrl-CS"/>
              </w:rPr>
              <w:t>Савладавање</w:t>
            </w:r>
            <w:r w:rsidRPr="00943AAA">
              <w:t>м</w:t>
            </w:r>
            <w:r w:rsidRPr="00943AAA">
              <w:rPr>
                <w:lang w:val="sr-Cyrl-CS"/>
              </w:rPr>
              <w:t xml:space="preserve"> овог предмета студенти ће бити у стању да анализирају и објасне функционисање породице (домаћинста) и породичне фирме и њихову међусобну повезаност и да препознају и процењују промене које се дешавају  у савременим условима породичног живота и управљања у породичном, партнерском и женском предузетништву.</w:t>
            </w:r>
          </w:p>
          <w:p w:rsidR="00F77BE8" w:rsidRPr="00943AAA" w:rsidRDefault="00F77BE8" w:rsidP="00205C52">
            <w:pPr>
              <w:jc w:val="both"/>
              <w:rPr>
                <w:b/>
                <w:bCs/>
                <w:lang w:val="sr-Cyrl-RS"/>
              </w:rPr>
            </w:pPr>
            <w:r w:rsidRPr="00943AAA">
              <w:rPr>
                <w:lang w:val="sr-Cyrl-CS"/>
              </w:rPr>
              <w:t>Студенти ће бити оспособљени да самостално идентификују и решавају конкретне проблема из области управљања породичним предузетништвом,  да повезују и примењују основна знања из различитих области  у конкретним студијама случаја породице (домаћинстава) и управљања породичним пословањем и да развију вештине и спремност у употреби стеченог знања.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both"/>
              <w:rPr>
                <w:b/>
                <w:bCs/>
                <w:lang w:val="ru-RU"/>
              </w:rPr>
            </w:pPr>
            <w:r w:rsidRPr="00943AAA">
              <w:rPr>
                <w:b/>
                <w:bCs/>
                <w:lang w:val="sr-Cyrl-CS"/>
              </w:rPr>
              <w:t>Садржај предмета</w:t>
            </w:r>
          </w:p>
          <w:p w:rsidR="00F77BE8" w:rsidRPr="00943AAA" w:rsidRDefault="00F77BE8" w:rsidP="00205C52">
            <w:pPr>
              <w:jc w:val="both"/>
              <w:rPr>
                <w:i/>
                <w:iCs/>
                <w:lang w:val="sr-Cyrl-CS"/>
              </w:rPr>
            </w:pPr>
            <w:r w:rsidRPr="00943AAA">
              <w:rPr>
                <w:i/>
                <w:iCs/>
                <w:lang w:val="sr-Cyrl-CS"/>
              </w:rPr>
              <w:t>Теоријска настава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М</w:t>
            </w:r>
            <w:r w:rsidRPr="00943AAA">
              <w:t>апирање основних категорија и методологије изучавања предмета.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П</w:t>
            </w:r>
            <w:r w:rsidRPr="00943AAA">
              <w:rPr>
                <w:lang w:val="sl-SI"/>
              </w:rPr>
              <w:t xml:space="preserve">ородица </w:t>
            </w:r>
            <w:r w:rsidRPr="00943AAA">
              <w:t xml:space="preserve">и </w:t>
            </w:r>
            <w:r w:rsidRPr="00943AAA">
              <w:rPr>
                <w:lang w:val="sl-SI"/>
              </w:rPr>
              <w:t>п</w:t>
            </w:r>
            <w:r w:rsidRPr="00943AAA">
              <w:t>ородична фирма</w:t>
            </w:r>
            <w:r w:rsidRPr="00943AAA">
              <w:rPr>
                <w:lang w:val="sl-SI"/>
              </w:rPr>
              <w:t xml:space="preserve">. </w:t>
            </w:r>
            <w:r w:rsidRPr="00943AAA">
              <w:rPr>
                <w:lang w:val="sr-Cyrl-RS"/>
              </w:rPr>
              <w:t>С</w:t>
            </w:r>
            <w:r w:rsidRPr="00943AAA">
              <w:t>тицање и расподела ресурса.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П</w:t>
            </w:r>
            <w:r w:rsidRPr="00943AAA">
              <w:t>ородично; партнерско; женско предузетништво.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И</w:t>
            </w:r>
            <w:r w:rsidRPr="00943AAA">
              <w:rPr>
                <w:lang w:val="pt-BR"/>
              </w:rPr>
              <w:t>нтеграција чланова породице у посл</w:t>
            </w:r>
            <w:r w:rsidRPr="00943AAA">
              <w:t>овно управљање</w:t>
            </w:r>
            <w:r w:rsidRPr="00943AAA">
              <w:rPr>
                <w:lang w:val="pt-BR"/>
              </w:rPr>
              <w:t>.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Р</w:t>
            </w:r>
            <w:r w:rsidRPr="00943AAA">
              <w:rPr>
                <w:lang w:val="sl-SI"/>
              </w:rPr>
              <w:t>азвој, форме и принципи породичног</w:t>
            </w:r>
            <w:r w:rsidRPr="00943AAA">
              <w:t xml:space="preserve"> пословања и управљања</w:t>
            </w:r>
            <w:r w:rsidRPr="00943AAA">
              <w:rPr>
                <w:lang w:val="sl-SI"/>
              </w:rPr>
              <w:t xml:space="preserve">. 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Б</w:t>
            </w:r>
            <w:r w:rsidRPr="00943AAA">
              <w:t xml:space="preserve">уџетирање, </w:t>
            </w:r>
            <w:r w:rsidRPr="00943AAA">
              <w:rPr>
                <w:lang w:val="pt-BR"/>
              </w:rPr>
              <w:t>финансирање и</w:t>
            </w:r>
            <w:r w:rsidRPr="00943AAA">
              <w:t xml:space="preserve"> </w:t>
            </w:r>
            <w:r w:rsidRPr="00943AAA">
              <w:rPr>
                <w:lang w:val="pt-BR"/>
              </w:rPr>
              <w:t xml:space="preserve">пореско планирање 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Н</w:t>
            </w:r>
            <w:r w:rsidRPr="00943AAA">
              <w:rPr>
                <w:lang w:val="pt-BR"/>
              </w:rPr>
              <w:t>аграђивање власника</w:t>
            </w:r>
            <w:r w:rsidRPr="00943AAA">
              <w:t xml:space="preserve"> и </w:t>
            </w:r>
            <w:r w:rsidRPr="00943AAA">
              <w:rPr>
                <w:lang w:val="pt-BR"/>
              </w:rPr>
              <w:t>мотивација запосл</w:t>
            </w:r>
            <w:r w:rsidRPr="00943AAA">
              <w:t>ених</w:t>
            </w:r>
            <w:r w:rsidRPr="00943AAA">
              <w:rPr>
                <w:lang w:val="pt-BR"/>
              </w:rPr>
              <w:t xml:space="preserve">. 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У</w:t>
            </w:r>
            <w:r w:rsidRPr="00943AAA">
              <w:rPr>
                <w:lang w:val="pt-BR"/>
              </w:rPr>
              <w:t xml:space="preserve">прављање конфликтима. </w:t>
            </w:r>
            <w:r w:rsidRPr="00943AAA">
              <w:rPr>
                <w:lang w:val="sr-Cyrl-RS"/>
              </w:rPr>
              <w:t>П</w:t>
            </w:r>
            <w:r w:rsidRPr="00943AAA">
              <w:rPr>
                <w:lang w:val="sl-SI"/>
              </w:rPr>
              <w:t>рофесионализација.</w:t>
            </w:r>
          </w:p>
          <w:p w:rsidR="00F77BE8" w:rsidRPr="00943AAA" w:rsidRDefault="00F77BE8" w:rsidP="00681218">
            <w:pPr>
              <w:pStyle w:val="ListParagraph"/>
              <w:numPr>
                <w:ilvl w:val="0"/>
                <w:numId w:val="37"/>
              </w:numPr>
              <w:overflowPunct w:val="0"/>
              <w:jc w:val="both"/>
              <w:textAlignment w:val="baseline"/>
            </w:pPr>
            <w:r w:rsidRPr="00943AAA">
              <w:rPr>
                <w:lang w:val="sr-Cyrl-RS"/>
              </w:rPr>
              <w:t>У</w:t>
            </w:r>
            <w:r w:rsidRPr="00943AAA">
              <w:t>прављање преносом власништва и стратегије  изласка.</w:t>
            </w:r>
          </w:p>
          <w:p w:rsidR="00F77BE8" w:rsidRPr="00943AAA" w:rsidRDefault="00F77BE8" w:rsidP="00205C52">
            <w:pPr>
              <w:pStyle w:val="ListParagraph"/>
              <w:overflowPunct w:val="0"/>
              <w:jc w:val="both"/>
              <w:textAlignment w:val="baseline"/>
            </w:pPr>
          </w:p>
          <w:p w:rsidR="00F77BE8" w:rsidRPr="00943AAA" w:rsidRDefault="00F77BE8" w:rsidP="00205C52">
            <w:pPr>
              <w:rPr>
                <w:lang w:val="sl-SI"/>
              </w:rPr>
            </w:pPr>
            <w:r w:rsidRPr="00943AAA">
              <w:rPr>
                <w:i/>
              </w:rPr>
              <w:t xml:space="preserve">Практична настава </w:t>
            </w:r>
          </w:p>
          <w:p w:rsidR="00F77BE8" w:rsidRPr="00943AAA" w:rsidRDefault="00F77BE8" w:rsidP="00205C52">
            <w:pPr>
              <w:overflowPunct w:val="0"/>
              <w:jc w:val="both"/>
              <w:textAlignment w:val="baseline"/>
              <w:rPr>
                <w:lang w:val="sr-Cyrl-RS"/>
              </w:rPr>
            </w:pPr>
            <w:r w:rsidRPr="00943AAA">
              <w:t>Есеји, семинарски радови, студија случаја, вежбе непосредне примене и домаћи задаци.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both"/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 xml:space="preserve">Литература </w:t>
            </w:r>
          </w:p>
          <w:p w:rsidR="00F77BE8" w:rsidRPr="00943AAA" w:rsidRDefault="00F77BE8" w:rsidP="00205C52">
            <w:pPr>
              <w:pStyle w:val="ListBullet2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 w:val="0"/>
                <w:sz w:val="20"/>
                <w:szCs w:val="20"/>
              </w:rPr>
            </w:pPr>
            <w:r w:rsidRPr="00943AAA">
              <w:rPr>
                <w:rStyle w:val="highlight"/>
                <w:rFonts w:eastAsia="Times New Roman"/>
                <w:i w:val="0"/>
                <w:sz w:val="20"/>
                <w:szCs w:val="20"/>
              </w:rPr>
              <w:t>Kružić,</w:t>
            </w:r>
            <w:r w:rsidRPr="00943AAA">
              <w:rPr>
                <w:i w:val="0"/>
                <w:sz w:val="20"/>
                <w:szCs w:val="20"/>
              </w:rPr>
              <w:t xml:space="preserve"> </w:t>
            </w:r>
            <w:r w:rsidRPr="00943AAA">
              <w:rPr>
                <w:rStyle w:val="highlight"/>
                <w:rFonts w:eastAsia="Times New Roman"/>
                <w:i w:val="0"/>
                <w:sz w:val="20"/>
                <w:szCs w:val="20"/>
              </w:rPr>
              <w:t>D.</w:t>
            </w:r>
            <w:r w:rsidRPr="00943AAA">
              <w:rPr>
                <w:i w:val="0"/>
                <w:sz w:val="20"/>
                <w:szCs w:val="20"/>
              </w:rPr>
              <w:t>,</w:t>
            </w:r>
            <w:r w:rsidRPr="00943AAA">
              <w:rPr>
                <w:i w:val="0"/>
                <w:sz w:val="20"/>
                <w:szCs w:val="20"/>
                <w:lang w:val="sr-Cyrl-RS"/>
              </w:rPr>
              <w:t xml:space="preserve"> &amp;</w:t>
            </w:r>
            <w:r w:rsidRPr="00943AAA">
              <w:rPr>
                <w:i w:val="0"/>
                <w:sz w:val="20"/>
                <w:szCs w:val="20"/>
              </w:rPr>
              <w:t xml:space="preserve"> Bulog, I.</w:t>
            </w:r>
            <w:r w:rsidRPr="00943AAA">
              <w:rPr>
                <w:sz w:val="20"/>
                <w:szCs w:val="20"/>
              </w:rPr>
              <w:t xml:space="preserve"> </w:t>
            </w:r>
            <w:r w:rsidRPr="00943AAA">
              <w:rPr>
                <w:i w:val="0"/>
                <w:sz w:val="20"/>
                <w:szCs w:val="20"/>
              </w:rPr>
              <w:t>(2012).</w:t>
            </w:r>
            <w:r w:rsidRPr="00943AAA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943AAA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Obiteljska poduzeća: životni ciklusi, nasljeđivanje i održivost</w:t>
              </w:r>
            </w:hyperlink>
            <w:r w:rsidRPr="00943AAA">
              <w:rPr>
                <w:rStyle w:val="Hyperlink"/>
                <w:b w:val="0"/>
                <w:i w:val="0"/>
                <w:color w:val="auto"/>
                <w:sz w:val="20"/>
                <w:szCs w:val="20"/>
                <w:u w:val="none"/>
                <w:lang w:val="sr-Cyrl-RS"/>
              </w:rPr>
              <w:t>.</w:t>
            </w:r>
            <w:r w:rsidRPr="00943AAA">
              <w:rPr>
                <w:b/>
                <w:sz w:val="20"/>
                <w:szCs w:val="20"/>
              </w:rPr>
              <w:t xml:space="preserve"> </w:t>
            </w:r>
            <w:r w:rsidRPr="00943AAA">
              <w:rPr>
                <w:i w:val="0"/>
                <w:sz w:val="20"/>
                <w:szCs w:val="20"/>
              </w:rPr>
              <w:t>Split</w:t>
            </w:r>
            <w:r w:rsidRPr="00943AAA">
              <w:rPr>
                <w:b/>
                <w:i w:val="0"/>
                <w:sz w:val="20"/>
                <w:szCs w:val="20"/>
              </w:rPr>
              <w:t>:</w:t>
            </w:r>
            <w:r w:rsidRPr="00943AAA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943AAA">
                <w:rPr>
                  <w:rStyle w:val="Hyperlink"/>
                  <w:b w:val="0"/>
                  <w:i w:val="0"/>
                  <w:color w:val="auto"/>
                  <w:sz w:val="20"/>
                  <w:szCs w:val="20"/>
                  <w:u w:val="none"/>
                </w:rPr>
                <w:t>Sveučilište u Splitu, Ekonomski fakultet</w:t>
              </w:r>
            </w:hyperlink>
            <w:r w:rsidRPr="00943AAA">
              <w:rPr>
                <w:b/>
                <w:i w:val="0"/>
                <w:sz w:val="20"/>
                <w:szCs w:val="20"/>
              </w:rPr>
              <w:t>.</w:t>
            </w:r>
          </w:p>
          <w:p w:rsidR="00F77BE8" w:rsidRPr="00943AAA" w:rsidRDefault="00F77BE8" w:rsidP="00205C52">
            <w:pPr>
              <w:pStyle w:val="ListBullet2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  <w:i w:val="0"/>
                <w:kern w:val="36"/>
                <w:sz w:val="20"/>
                <w:szCs w:val="20"/>
              </w:rPr>
            </w:pPr>
            <w:r w:rsidRPr="00943AAA">
              <w:rPr>
                <w:i w:val="0"/>
                <w:sz w:val="20"/>
                <w:szCs w:val="20"/>
              </w:rPr>
              <w:t xml:space="preserve">Smyrnios, </w:t>
            </w:r>
            <w:r w:rsidRPr="00943AAA">
              <w:rPr>
                <w:i w:val="0"/>
                <w:sz w:val="20"/>
                <w:szCs w:val="20"/>
                <w:lang w:val="sr-Latn-RS"/>
              </w:rPr>
              <w:t xml:space="preserve">K. X., </w:t>
            </w:r>
            <w:r w:rsidRPr="00943AAA">
              <w:rPr>
                <w:i w:val="0"/>
                <w:sz w:val="20"/>
                <w:szCs w:val="20"/>
              </w:rPr>
              <w:t xml:space="preserve">Poutziouris, P. Z., &amp; Goel, S. </w:t>
            </w:r>
            <w:r w:rsidRPr="00943AAA">
              <w:rPr>
                <w:bCs/>
                <w:kern w:val="36"/>
                <w:sz w:val="20"/>
                <w:szCs w:val="20"/>
              </w:rPr>
              <w:t xml:space="preserve"> </w:t>
            </w:r>
            <w:r w:rsidRPr="00943AAA">
              <w:rPr>
                <w:bCs/>
                <w:i w:val="0"/>
                <w:kern w:val="36"/>
                <w:sz w:val="20"/>
                <w:szCs w:val="20"/>
              </w:rPr>
              <w:t>(2013).</w:t>
            </w:r>
            <w:r w:rsidRPr="00943AAA">
              <w:rPr>
                <w:bCs/>
                <w:kern w:val="36"/>
                <w:sz w:val="20"/>
                <w:szCs w:val="20"/>
              </w:rPr>
              <w:t xml:space="preserve"> Handbook of Research on Family Business</w:t>
            </w:r>
            <w:r w:rsidRPr="00943AAA">
              <w:rPr>
                <w:bCs/>
                <w:i w:val="0"/>
                <w:kern w:val="36"/>
                <w:sz w:val="20"/>
                <w:szCs w:val="20"/>
              </w:rPr>
              <w:t>.</w:t>
            </w:r>
            <w:r w:rsidRPr="00943AAA">
              <w:rPr>
                <w:bCs/>
                <w:kern w:val="36"/>
                <w:sz w:val="20"/>
                <w:szCs w:val="20"/>
              </w:rPr>
              <w:t xml:space="preserve"> </w:t>
            </w:r>
            <w:r w:rsidRPr="00943AAA">
              <w:rPr>
                <w:bCs/>
                <w:i w:val="0"/>
                <w:kern w:val="36"/>
                <w:sz w:val="20"/>
                <w:szCs w:val="20"/>
              </w:rPr>
              <w:t>Cheltenham: Edward Elgar.</w:t>
            </w:r>
          </w:p>
          <w:p w:rsidR="00F77BE8" w:rsidRPr="00943AAA" w:rsidRDefault="008129A7" w:rsidP="00205C52">
            <w:pPr>
              <w:pStyle w:val="ListBullet2"/>
              <w:numPr>
                <w:ilvl w:val="0"/>
                <w:numId w:val="0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hyperlink r:id="rId11" w:history="1">
              <w:r w:rsidR="00F77BE8" w:rsidRPr="00943AAA">
                <w:rPr>
                  <w:rStyle w:val="Hyperlink"/>
                  <w:b w:val="0"/>
                  <w:i w:val="0"/>
                  <w:color w:val="auto"/>
                  <w:sz w:val="20"/>
                  <w:szCs w:val="20"/>
                  <w:u w:val="none"/>
                </w:rPr>
                <w:t>Leach</w:t>
              </w:r>
            </w:hyperlink>
            <w:r w:rsidR="00F77BE8" w:rsidRPr="00943AAA">
              <w:rPr>
                <w:i w:val="0"/>
                <w:sz w:val="20"/>
                <w:szCs w:val="20"/>
              </w:rPr>
              <w:t>, P. (2015).</w:t>
            </w:r>
            <w:r w:rsidR="00F77BE8" w:rsidRPr="00943AAA">
              <w:rPr>
                <w:sz w:val="20"/>
                <w:szCs w:val="20"/>
              </w:rPr>
              <w:t xml:space="preserve"> </w:t>
            </w:r>
            <w:r w:rsidR="00F77BE8" w:rsidRPr="00943AAA">
              <w:rPr>
                <w:rStyle w:val="a-size-large"/>
                <w:sz w:val="20"/>
                <w:szCs w:val="20"/>
              </w:rPr>
              <w:t xml:space="preserve">Family </w:t>
            </w:r>
            <w:r w:rsidR="00943AAA">
              <w:rPr>
                <w:rStyle w:val="a-size-large"/>
                <w:sz w:val="20"/>
                <w:szCs w:val="20"/>
                <w:lang w:val="sr-Latn-RS"/>
              </w:rPr>
              <w:t>Enterprises</w:t>
            </w:r>
            <w:r w:rsidR="00F77BE8" w:rsidRPr="00943AAA">
              <w:rPr>
                <w:rStyle w:val="a-size-large"/>
                <w:sz w:val="20"/>
                <w:szCs w:val="20"/>
              </w:rPr>
              <w:t>: The Essentials</w:t>
            </w:r>
            <w:r w:rsidR="00F77BE8" w:rsidRPr="00943AAA">
              <w:rPr>
                <w:rStyle w:val="a-size-large"/>
                <w:i w:val="0"/>
                <w:sz w:val="20"/>
                <w:szCs w:val="20"/>
              </w:rPr>
              <w:t>. London:</w:t>
            </w:r>
            <w:r w:rsidR="00F77BE8" w:rsidRPr="00943AAA">
              <w:rPr>
                <w:rStyle w:val="a-size-medium"/>
                <w:sz w:val="20"/>
                <w:szCs w:val="20"/>
              </w:rPr>
              <w:t xml:space="preserve"> </w:t>
            </w:r>
            <w:r w:rsidR="00F77BE8" w:rsidRPr="00943AAA">
              <w:rPr>
                <w:rStyle w:val="a-size-medium"/>
                <w:i w:val="0"/>
                <w:sz w:val="20"/>
                <w:szCs w:val="20"/>
              </w:rPr>
              <w:t xml:space="preserve">Profile </w:t>
            </w:r>
            <w:r w:rsidR="00F77BE8" w:rsidRPr="00943AAA">
              <w:rPr>
                <w:rStyle w:val="a-size-medium"/>
                <w:i w:val="0"/>
                <w:sz w:val="20"/>
                <w:szCs w:val="20"/>
                <w:lang w:val="sr-Latn-RS"/>
              </w:rPr>
              <w:t>B</w:t>
            </w:r>
            <w:r w:rsidR="00F77BE8" w:rsidRPr="00943AAA">
              <w:rPr>
                <w:rStyle w:val="a-size-medium"/>
                <w:i w:val="0"/>
                <w:sz w:val="20"/>
                <w:szCs w:val="20"/>
              </w:rPr>
              <w:t>ooks.</w:t>
            </w:r>
            <w:r w:rsidR="00F77BE8" w:rsidRPr="00943AAA">
              <w:rPr>
                <w:i w:val="0"/>
                <w:sz w:val="20"/>
                <w:szCs w:val="20"/>
              </w:rPr>
              <w:t xml:space="preserve"> </w:t>
            </w:r>
          </w:p>
          <w:p w:rsidR="00F77BE8" w:rsidRPr="00943AAA" w:rsidRDefault="00F77BE8" w:rsidP="00205C52">
            <w:pPr>
              <w:pStyle w:val="ListBullet2"/>
              <w:numPr>
                <w:ilvl w:val="0"/>
                <w:numId w:val="0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943AAA">
              <w:rPr>
                <w:i w:val="0"/>
                <w:sz w:val="20"/>
                <w:szCs w:val="20"/>
              </w:rPr>
              <w:t xml:space="preserve">Hadžiahmetović, </w:t>
            </w:r>
            <w:proofErr w:type="gramStart"/>
            <w:r w:rsidRPr="00943AAA">
              <w:rPr>
                <w:i w:val="0"/>
                <w:sz w:val="20"/>
                <w:szCs w:val="20"/>
              </w:rPr>
              <w:t>А.,</w:t>
            </w:r>
            <w:proofErr w:type="gramEnd"/>
            <w:r w:rsidRPr="00943AAA">
              <w:rPr>
                <w:i w:val="0"/>
                <w:sz w:val="20"/>
                <w:szCs w:val="20"/>
              </w:rPr>
              <w:t xml:space="preserve"> Đurić-Kuzmanović</w:t>
            </w:r>
            <w:r w:rsidRPr="00943AAA">
              <w:rPr>
                <w:i w:val="0"/>
                <w:sz w:val="20"/>
                <w:szCs w:val="20"/>
                <w:lang w:val="pl-PL"/>
              </w:rPr>
              <w:t xml:space="preserve">, </w:t>
            </w:r>
            <w:r w:rsidRPr="00943AAA">
              <w:rPr>
                <w:i w:val="0"/>
                <w:sz w:val="20"/>
                <w:szCs w:val="20"/>
              </w:rPr>
              <w:t>Т., Klatzer</w:t>
            </w:r>
            <w:r w:rsidRPr="00943AAA">
              <w:rPr>
                <w:i w:val="0"/>
                <w:sz w:val="20"/>
                <w:szCs w:val="20"/>
                <w:lang w:val="pl-PL"/>
              </w:rPr>
              <w:t>,</w:t>
            </w:r>
            <w:r w:rsidRPr="00943AAA">
              <w:rPr>
                <w:i w:val="0"/>
                <w:sz w:val="20"/>
                <w:szCs w:val="20"/>
              </w:rPr>
              <w:t xml:space="preserve"> Е., &amp; Risteskа, М.. (2013)</w:t>
            </w:r>
            <w:r w:rsidR="00611EEA">
              <w:rPr>
                <w:i w:val="0"/>
                <w:sz w:val="20"/>
                <w:szCs w:val="20"/>
              </w:rPr>
              <w:t>.</w:t>
            </w:r>
            <w:r w:rsidRPr="00943AAA">
              <w:rPr>
                <w:sz w:val="20"/>
                <w:szCs w:val="20"/>
              </w:rPr>
              <w:t xml:space="preserve"> Rodno odgovorno budžetiranje, </w:t>
            </w:r>
            <w:r w:rsidRPr="00943AAA">
              <w:rPr>
                <w:i w:val="0"/>
                <w:sz w:val="20"/>
                <w:szCs w:val="20"/>
              </w:rPr>
              <w:t>Sarajevo: IKD „University press – Magistrat izdanja“.</w:t>
            </w:r>
          </w:p>
        </w:tc>
      </w:tr>
      <w:tr w:rsidR="00F77BE8" w:rsidRPr="00943AAA" w:rsidTr="00205C52">
        <w:tc>
          <w:tcPr>
            <w:tcW w:w="3035" w:type="dxa"/>
            <w:gridSpan w:val="2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 xml:space="preserve">Број часова </w:t>
            </w:r>
            <w:r w:rsidRPr="00943AAA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bCs/>
                <w:lang w:val="en-US"/>
              </w:rPr>
            </w:pPr>
            <w:r w:rsidRPr="00943AAA">
              <w:rPr>
                <w:b/>
                <w:lang w:val="ru-RU"/>
              </w:rPr>
              <w:t>Практична настава: 30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Методе извођења наставе</w:t>
            </w:r>
          </w:p>
          <w:p w:rsidR="00F77BE8" w:rsidRPr="00943AAA" w:rsidRDefault="00F77BE8" w:rsidP="00205C52">
            <w:pPr>
              <w:rPr>
                <w:lang w:val="sr-Cyrl-RS"/>
              </w:rPr>
            </w:pPr>
            <w:r w:rsidRPr="00943AAA">
              <w:rPr>
                <w:lang w:val="sr-Cyrl-CS"/>
              </w:rPr>
              <w:t>Предавања и вежбе,</w:t>
            </w:r>
            <w:r w:rsidRPr="00943AAA">
              <w:rPr>
                <w:lang w:val="ru-RU"/>
              </w:rPr>
              <w:t xml:space="preserve"> </w:t>
            </w:r>
            <w:r w:rsidRPr="00943AAA">
              <w:rPr>
                <w:lang w:val="sr-Cyrl-RS"/>
              </w:rPr>
              <w:t>е</w:t>
            </w:r>
            <w:r w:rsidRPr="00943AAA">
              <w:t>сеји, семинарски радови, студија случаја</w:t>
            </w:r>
            <w:r w:rsidRPr="00943AAA">
              <w:rPr>
                <w:lang w:val="sr-Cyrl-RS"/>
              </w:rPr>
              <w:t>.</w:t>
            </w:r>
          </w:p>
        </w:tc>
      </w:tr>
      <w:tr w:rsidR="00F77BE8" w:rsidRPr="00943AAA" w:rsidTr="00205C52">
        <w:tc>
          <w:tcPr>
            <w:tcW w:w="9242" w:type="dxa"/>
            <w:gridSpan w:val="7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center"/>
              <w:rPr>
                <w:b/>
                <w:bCs/>
                <w:lang w:val="ru-RU"/>
              </w:rPr>
            </w:pPr>
            <w:r w:rsidRPr="00943AA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77BE8" w:rsidRPr="00943AA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iCs/>
                <w:lang w:val="sr-Cyrl-CS"/>
              </w:rPr>
            </w:pPr>
            <w:r w:rsidRPr="00943AA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lang w:val="ru-RU"/>
              </w:rPr>
            </w:pPr>
            <w:r w:rsidRPr="00943AAA">
              <w:rPr>
                <w:b/>
                <w:lang w:val="ru-RU"/>
              </w:rPr>
              <w:t>45 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b/>
                <w:bCs/>
                <w:lang w:val="sr-Cyrl-CS"/>
              </w:rPr>
            </w:pPr>
            <w:r w:rsidRPr="00943AA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lang w:val="ru-RU"/>
              </w:rPr>
            </w:pPr>
            <w:r w:rsidRPr="00943AAA">
              <w:rPr>
                <w:b/>
                <w:lang w:val="ru-RU"/>
              </w:rPr>
              <w:t xml:space="preserve"> 55 поена</w:t>
            </w:r>
          </w:p>
        </w:tc>
      </w:tr>
      <w:tr w:rsidR="00F77BE8" w:rsidRPr="00943AA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i/>
                <w:iCs/>
                <w:lang w:val="sr-Cyrl-CS"/>
              </w:rPr>
            </w:pPr>
            <w:r w:rsidRPr="00943AAA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i/>
                <w:iCs/>
                <w:lang w:val="sr-Cyrl-CS"/>
              </w:rPr>
            </w:pPr>
            <w:r w:rsidRPr="00943AAA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center"/>
              <w:rPr>
                <w:b/>
                <w:iCs/>
                <w:lang w:val="sr-Cyrl-CS"/>
              </w:rPr>
            </w:pPr>
            <w:r w:rsidRPr="00943AAA">
              <w:rPr>
                <w:b/>
                <w:iCs/>
                <w:lang w:val="sr-Cyrl-CS"/>
              </w:rPr>
              <w:t>55</w:t>
            </w:r>
          </w:p>
        </w:tc>
      </w:tr>
      <w:tr w:rsidR="00F77BE8" w:rsidRPr="00943AA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lang w:val="sr-Cyrl-CS"/>
              </w:rPr>
            </w:pPr>
            <w:r w:rsidRPr="00943AAA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i/>
                <w:iCs/>
                <w:lang w:val="sr-Cyrl-CS"/>
              </w:rPr>
            </w:pPr>
            <w:r w:rsidRPr="00943AAA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center"/>
              <w:rPr>
                <w:i/>
                <w:iCs/>
                <w:lang w:val="sr-Cyrl-CS"/>
              </w:rPr>
            </w:pPr>
            <w:r w:rsidRPr="00943AAA">
              <w:rPr>
                <w:i/>
                <w:iCs/>
                <w:lang w:val="sr-Cyrl-CS"/>
              </w:rPr>
              <w:t>-</w:t>
            </w:r>
          </w:p>
        </w:tc>
      </w:tr>
      <w:tr w:rsidR="00F77BE8" w:rsidRPr="00943AA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lang w:val="ru-RU"/>
              </w:rPr>
            </w:pPr>
            <w:r w:rsidRPr="00943AAA">
              <w:rPr>
                <w:lang w:val="sr-Cyrl-CS"/>
              </w:rPr>
              <w:t>остале активности</w:t>
            </w:r>
            <w:r w:rsidRPr="00943AAA">
              <w:rPr>
                <w:lang w:val="en-US"/>
              </w:rPr>
              <w:t xml:space="preserve"> </w:t>
            </w:r>
            <w:r w:rsidRPr="00943AAA">
              <w:rPr>
                <w:lang w:val="sr-Cyrl-CS"/>
              </w:rPr>
              <w:t>и</w:t>
            </w:r>
            <w:r w:rsidRPr="00943AA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bCs/>
                <w:lang w:val="sr-Cyrl-RS"/>
              </w:rPr>
            </w:pPr>
            <w:r w:rsidRPr="00943AAA"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F77BE8" w:rsidRPr="00943AAA" w:rsidTr="00205C52">
        <w:tc>
          <w:tcPr>
            <w:tcW w:w="4608" w:type="dxa"/>
            <w:gridSpan w:val="3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lang w:val="sr-Cyrl-CS"/>
              </w:rPr>
            </w:pPr>
            <w:r w:rsidRPr="00943AAA">
              <w:rPr>
                <w:lang w:val="sr-Cyrl-CS"/>
              </w:rPr>
              <w:t xml:space="preserve">практичан рад: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F77BE8" w:rsidRPr="00943AAA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 w:rsidRPr="00943AAA"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F77BE8" w:rsidRPr="00943AAA" w:rsidRDefault="00F77BE8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F77BE8" w:rsidRDefault="00F77BE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EA1" w:rsidRPr="00A61EA1" w:rsidRDefault="00A61EA1" w:rsidP="00A61EA1">
      <w:pPr>
        <w:jc w:val="right"/>
        <w:rPr>
          <w:rStyle w:val="Hyperlink"/>
        </w:rPr>
      </w:pPr>
      <w:r>
        <w:rPr>
          <w:b/>
          <w:bCs/>
          <w:lang w:val="sr-Cyrl-CS"/>
        </w:rPr>
        <w:lastRenderedPageBreak/>
        <w:fldChar w:fldCharType="begin"/>
      </w:r>
      <w:r>
        <w:rPr>
          <w:b/>
          <w:bCs/>
          <w:lang w:val="sr-Cyrl-CS"/>
        </w:rPr>
        <w:instrText xml:space="preserve"> HYPERLINK  \l "Pocetak" </w:instrText>
      </w:r>
      <w:r>
        <w:rPr>
          <w:b/>
          <w:bCs/>
          <w:lang w:val="sr-Cyrl-CS"/>
        </w:rPr>
        <w:fldChar w:fldCharType="separate"/>
      </w:r>
      <w:r w:rsidRPr="00A61EA1">
        <w:rPr>
          <w:rStyle w:val="Hyperlink"/>
          <w:bCs/>
          <w:lang w:val="sr-Cyrl-CS"/>
        </w:rPr>
        <w:t>назад</w:t>
      </w:r>
    </w:p>
    <w:p w:rsidR="005929E3" w:rsidRDefault="00A61EA1" w:rsidP="00A61EA1">
      <w:pPr>
        <w:rPr>
          <w:lang w:val="sr-Latn-RS"/>
        </w:rPr>
      </w:pPr>
      <w:r>
        <w:rPr>
          <w:b/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101"/>
        <w:gridCol w:w="918"/>
        <w:gridCol w:w="1569"/>
        <w:gridCol w:w="1457"/>
        <w:gridCol w:w="159"/>
        <w:gridCol w:w="1837"/>
        <w:gridCol w:w="1202"/>
      </w:tblGrid>
      <w:tr w:rsidR="00F77BE8" w:rsidRPr="001B0C67" w:rsidTr="00205C52">
        <w:trPr>
          <w:trHeight w:val="235"/>
        </w:trPr>
        <w:tc>
          <w:tcPr>
            <w:tcW w:w="2163" w:type="dxa"/>
            <w:shd w:val="clear" w:color="auto" w:fill="FBD4B4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346383" w:rsidRDefault="00F77BE8" w:rsidP="00205C52">
            <w:pPr>
              <w:rPr>
                <w:bCs/>
                <w:lang w:val="sr-Cyrl-CS"/>
              </w:rPr>
            </w:pPr>
            <w:bookmarkStart w:id="23" w:name="UprFinRiz"/>
            <w:bookmarkEnd w:id="23"/>
            <w:r>
              <w:rPr>
                <w:bCs/>
                <w:lang w:val="sr-Cyrl-RS"/>
              </w:rPr>
              <w:t xml:space="preserve">МСС </w:t>
            </w:r>
            <w:r>
              <w:rPr>
                <w:bCs/>
                <w:lang w:val="sr-Cyrl-CS"/>
              </w:rPr>
              <w:t>Међународно пословање и финансије</w:t>
            </w:r>
          </w:p>
        </w:tc>
      </w:tr>
      <w:tr w:rsidR="00F77BE8" w:rsidRPr="001B0C67" w:rsidTr="00205C52">
        <w:trPr>
          <w:trHeight w:val="232"/>
        </w:trPr>
        <w:tc>
          <w:tcPr>
            <w:tcW w:w="2163" w:type="dxa"/>
            <w:shd w:val="clear" w:color="auto" w:fill="FBD4B4"/>
          </w:tcPr>
          <w:p w:rsidR="00F77BE8" w:rsidRPr="001B0C67" w:rsidRDefault="00F77BE8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F175B6">
              <w:rPr>
                <w:b/>
                <w:bCs/>
                <w:lang w:val="sr-Cyrl-CS"/>
              </w:rPr>
              <w:t>УПРАВЉАЊЕ ФИНАНСИЈСКИМ РИЗИЦИМА</w:t>
            </w:r>
          </w:p>
        </w:tc>
      </w:tr>
      <w:tr w:rsidR="00F77BE8" w:rsidRPr="001B0C67" w:rsidTr="00205C52">
        <w:trPr>
          <w:trHeight w:val="232"/>
        </w:trPr>
        <w:tc>
          <w:tcPr>
            <w:tcW w:w="2163" w:type="dxa"/>
            <w:shd w:val="clear" w:color="auto" w:fill="FBD4B4"/>
          </w:tcPr>
          <w:p w:rsidR="00F77BE8" w:rsidRPr="004C5461" w:rsidRDefault="00F77BE8" w:rsidP="00205C52">
            <w:pPr>
              <w:rPr>
                <w:b/>
                <w:bCs/>
                <w:lang w:val="sr-Cyrl-CS"/>
              </w:rPr>
            </w:pPr>
            <w:r w:rsidRPr="004C5461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4C5461" w:rsidRDefault="00F77BE8" w:rsidP="00205C52">
            <w:pPr>
              <w:rPr>
                <w:bCs/>
                <w:lang w:val="sr-Cyrl-CS"/>
              </w:rPr>
            </w:pPr>
            <w:r w:rsidRPr="004C5461">
              <w:rPr>
                <w:bCs/>
                <w:lang w:val="sr-Cyrl-CS"/>
              </w:rPr>
              <w:t>Др ЖЕЉКО РАЧИЋ</w:t>
            </w:r>
          </w:p>
        </w:tc>
      </w:tr>
      <w:tr w:rsidR="00F77BE8" w:rsidRPr="001B0C67" w:rsidTr="00205C52">
        <w:trPr>
          <w:trHeight w:val="232"/>
        </w:trPr>
        <w:tc>
          <w:tcPr>
            <w:tcW w:w="2163" w:type="dxa"/>
            <w:shd w:val="clear" w:color="auto" w:fill="FBD4B4"/>
          </w:tcPr>
          <w:p w:rsidR="00F77BE8" w:rsidRPr="001B0C67" w:rsidRDefault="00F77BE8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F175B6" w:rsidRDefault="00F77BE8" w:rsidP="00205C52">
            <w:pPr>
              <w:rPr>
                <w:bCs/>
                <w:lang w:val="sr-Cyrl-CS"/>
              </w:rPr>
            </w:pPr>
            <w:r w:rsidRPr="00F175B6">
              <w:rPr>
                <w:bCs/>
                <w:lang w:val="sr-Cyrl-CS"/>
              </w:rPr>
              <w:t>обавезни</w:t>
            </w:r>
          </w:p>
        </w:tc>
      </w:tr>
      <w:tr w:rsidR="00F77BE8" w:rsidRPr="001B0C67" w:rsidTr="00205C52">
        <w:trPr>
          <w:trHeight w:val="232"/>
        </w:trPr>
        <w:tc>
          <w:tcPr>
            <w:tcW w:w="2163" w:type="dxa"/>
            <w:shd w:val="clear" w:color="auto" w:fill="FBD4B4"/>
          </w:tcPr>
          <w:p w:rsidR="00F77BE8" w:rsidRPr="001B0C67" w:rsidRDefault="00F77BE8" w:rsidP="00205C52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F175B6" w:rsidRDefault="00F77BE8" w:rsidP="00205C52">
            <w:pPr>
              <w:rPr>
                <w:bCs/>
                <w:lang w:val="sr-Cyrl-CS"/>
              </w:rPr>
            </w:pPr>
            <w:r w:rsidRPr="00F175B6">
              <w:rPr>
                <w:bCs/>
                <w:lang w:val="sr-Cyrl-CS"/>
              </w:rPr>
              <w:t>3+3</w:t>
            </w:r>
            <w:r>
              <w:rPr>
                <w:bCs/>
              </w:rPr>
              <w:t xml:space="preserve"> </w:t>
            </w:r>
            <w:r w:rsidRPr="00F175B6">
              <w:rPr>
                <w:bCs/>
                <w:lang w:val="sr-Cyrl-CS"/>
              </w:rPr>
              <w:t>(7)</w:t>
            </w:r>
          </w:p>
        </w:tc>
      </w:tr>
      <w:tr w:rsidR="00F77BE8" w:rsidRPr="001B0C67" w:rsidTr="00205C52">
        <w:trPr>
          <w:trHeight w:val="232"/>
        </w:trPr>
        <w:tc>
          <w:tcPr>
            <w:tcW w:w="2163" w:type="dxa"/>
            <w:shd w:val="clear" w:color="auto" w:fill="FBD4B4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413" w:type="dxa"/>
            <w:gridSpan w:val="6"/>
            <w:shd w:val="clear" w:color="auto" w:fill="FBD4B4"/>
          </w:tcPr>
          <w:p w:rsidR="00F77BE8" w:rsidRPr="003E5B6D" w:rsidRDefault="00F77BE8" w:rsidP="00205C5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Pr="00D16B5C" w:rsidRDefault="00F77BE8" w:rsidP="00205C52">
            <w:pPr>
              <w:jc w:val="both"/>
              <w:rPr>
                <w:b/>
                <w:bCs/>
              </w:rPr>
            </w:pPr>
            <w:r w:rsidRPr="00D16B5C">
              <w:rPr>
                <w:b/>
                <w:bCs/>
                <w:lang w:val="sr-Cyrl-CS"/>
              </w:rPr>
              <w:t>Циљ предмета</w:t>
            </w:r>
          </w:p>
          <w:p w:rsidR="00F77BE8" w:rsidRPr="008762AC" w:rsidRDefault="00F77BE8" w:rsidP="00205C52">
            <w:pPr>
              <w:jc w:val="both"/>
              <w:rPr>
                <w:b/>
                <w:bCs/>
                <w:lang w:val="sr-Cyrl-RS"/>
              </w:rPr>
            </w:pPr>
            <w:r w:rsidRPr="00D16B5C">
              <w:t>Циљ предмета је</w:t>
            </w:r>
            <w:r w:rsidRPr="00D16B5C">
              <w:rPr>
                <w:lang w:val="sr-Cyrl-CS"/>
              </w:rPr>
              <w:t xml:space="preserve"> стицање специфичних функционалних знања и вештина карактеристичних за управљање финансијским ризицима, као и развијање способности студената да стечена знања и вештине примене у пракси.</w:t>
            </w:r>
            <w:r w:rsidRPr="00D16B5C">
              <w:t xml:space="preserve"> </w:t>
            </w:r>
            <w:r w:rsidRPr="00D16B5C">
              <w:rPr>
                <w:lang w:val="sr-Cyrl-CS"/>
              </w:rPr>
              <w:t>Циљ је да по завршетку процеса учења студенти знају да идентификују и опишу</w:t>
            </w:r>
            <w:r w:rsidRPr="00D16B5C">
              <w:t xml:space="preserve"> </w:t>
            </w:r>
            <w:r w:rsidRPr="00D16B5C">
              <w:rPr>
                <w:lang w:val="sr-Cyrl-CS"/>
              </w:rPr>
              <w:t>најзначајније врсте финансијских ризика са којима се сусрећу предузећа и финансијске институције,</w:t>
            </w:r>
            <w:r>
              <w:rPr>
                <w:lang w:val="sr-Cyrl-CS"/>
              </w:rPr>
              <w:t xml:space="preserve"> да анализирају њихов утицај на пословање</w:t>
            </w:r>
            <w:r w:rsidRPr="00D16B5C">
              <w:rPr>
                <w:lang w:val="sr-Cyrl-CS"/>
              </w:rPr>
              <w:t xml:space="preserve"> и да опишу основне и напредне методе које се користе за њихово мерењ</w:t>
            </w:r>
            <w:r w:rsidRPr="00D16B5C">
              <w:t>e</w:t>
            </w:r>
            <w:r w:rsidRPr="00D16B5C">
              <w:rPr>
                <w:lang w:val="sr-Cyrl-CS"/>
              </w:rPr>
              <w:t xml:space="preserve"> и управљањ</w:t>
            </w:r>
            <w:r w:rsidRPr="00D16B5C">
              <w:t>e</w:t>
            </w:r>
            <w:r w:rsidRPr="00D16B5C">
              <w:rPr>
                <w:lang w:val="sr-Cyrl-CS"/>
              </w:rPr>
              <w:t>. Циљ је да студенти након завршетка процеса учења у оквиру предмета науче да примене напредне моделе мерења и управљања кредитним, тржишним</w:t>
            </w:r>
            <w:r w:rsidRPr="00D16B5C">
              <w:t xml:space="preserve"> </w:t>
            </w:r>
            <w:r w:rsidRPr="00D16B5C">
              <w:rPr>
                <w:lang w:val="sr-Cyrl-CS"/>
              </w:rPr>
              <w:t>и оперативним ризицима, као и да знају да опишу карактеристике финансијских деривата и поступке њихове примене у процесу управљања финансијским ризицима</w:t>
            </w:r>
            <w:r w:rsidRPr="00D16B5C">
              <w:t>.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Pr="00D16B5C" w:rsidRDefault="00F77BE8" w:rsidP="00205C52">
            <w:pPr>
              <w:jc w:val="both"/>
              <w:rPr>
                <w:b/>
                <w:bCs/>
              </w:rPr>
            </w:pPr>
            <w:r w:rsidRPr="00D16B5C">
              <w:rPr>
                <w:b/>
                <w:bCs/>
                <w:lang w:val="sr-Cyrl-CS"/>
              </w:rPr>
              <w:t xml:space="preserve">Исход предмета </w:t>
            </w:r>
          </w:p>
          <w:p w:rsidR="00F77BE8" w:rsidRPr="00D16B5C" w:rsidRDefault="00F77BE8" w:rsidP="00205C52">
            <w:pPr>
              <w:jc w:val="both"/>
              <w:rPr>
                <w:bCs/>
                <w:lang w:val="sr-Cyrl-CS"/>
              </w:rPr>
            </w:pPr>
            <w:r w:rsidRPr="00D16B5C">
              <w:rPr>
                <w:bCs/>
                <w:lang w:val="sr-Cyrl-CS"/>
              </w:rPr>
              <w:t>По завршетку процеса учења у оквиру предмета Управљање финансијским ризицима, студенти ће бити у стању да</w:t>
            </w:r>
            <w:r w:rsidRPr="00D16B5C">
              <w:rPr>
                <w:bCs/>
              </w:rPr>
              <w:t>:</w:t>
            </w:r>
          </w:p>
          <w:p w:rsidR="00F77BE8" w:rsidRPr="00D16B5C" w:rsidRDefault="00F77BE8" w:rsidP="00681218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D16B5C">
              <w:rPr>
                <w:bCs/>
                <w:lang w:val="sr-Cyrl-CS"/>
              </w:rPr>
              <w:t>дефинишу основне врсте финансијских ризика којима су изложена предузећа и финансијске институције,</w:t>
            </w:r>
          </w:p>
          <w:p w:rsidR="00F77BE8" w:rsidRPr="00D16B5C" w:rsidRDefault="00F77BE8" w:rsidP="00681218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D16B5C">
              <w:rPr>
                <w:bCs/>
                <w:lang w:val="sr-Cyrl-CS"/>
              </w:rPr>
              <w:t>процењују тенденције развоја финансијских деривата и утицај њихове примене на процесе управљања финансијским ризицима,</w:t>
            </w:r>
          </w:p>
          <w:p w:rsidR="00F77BE8" w:rsidRPr="00D16B5C" w:rsidRDefault="00F77BE8" w:rsidP="00681218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D16B5C">
              <w:rPr>
                <w:bCs/>
                <w:lang w:val="sr-Cyrl-CS"/>
              </w:rPr>
              <w:t>идентификују финансијске ризике карактеристичне за међународно финансијско пословање (девизни ризик, ризик каматне стопе, итд.) и анализирају њихове основне елементе,</w:t>
            </w:r>
          </w:p>
          <w:p w:rsidR="00F77BE8" w:rsidRPr="00D16B5C" w:rsidRDefault="00F77BE8" w:rsidP="00681218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D16B5C">
              <w:rPr>
                <w:bCs/>
                <w:lang w:val="sr-Cyrl-CS"/>
              </w:rPr>
              <w:t>објасне основне методе мерења финансијских ризика и упореде њихове карактеристике,</w:t>
            </w:r>
          </w:p>
          <w:p w:rsidR="00F77BE8" w:rsidRPr="008762AC" w:rsidRDefault="00F77BE8" w:rsidP="00681218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D16B5C">
              <w:rPr>
                <w:bCs/>
                <w:lang w:val="sr-Cyrl-CS"/>
              </w:rPr>
              <w:t>примене основне методе управљања финансијским ризицима.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Default="00F77BE8" w:rsidP="00205C52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F77BE8" w:rsidRPr="00F175B6" w:rsidRDefault="00F77BE8" w:rsidP="00205C52">
            <w:pPr>
              <w:jc w:val="both"/>
              <w:rPr>
                <w:i/>
                <w:iCs/>
                <w:lang w:val="sr-Cyrl-CS"/>
              </w:rPr>
            </w:pPr>
            <w:r w:rsidRPr="00F175B6">
              <w:rPr>
                <w:i/>
                <w:iCs/>
                <w:lang w:val="sr-Cyrl-CS"/>
              </w:rPr>
              <w:t>Теоријска настава:</w:t>
            </w:r>
          </w:p>
          <w:p w:rsidR="00F77BE8" w:rsidRPr="00F175B6" w:rsidRDefault="00F77BE8" w:rsidP="00681218">
            <w:pPr>
              <w:numPr>
                <w:ilvl w:val="0"/>
                <w:numId w:val="6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 w:rsidRPr="00F175B6">
              <w:rPr>
                <w:iCs/>
                <w:lang w:val="sr-Cyrl-CS"/>
              </w:rPr>
              <w:t>Основни типови финанси</w:t>
            </w:r>
            <w:r>
              <w:rPr>
                <w:iCs/>
                <w:lang w:val="sr-Cyrl-CS"/>
              </w:rPr>
              <w:t>ј</w:t>
            </w:r>
            <w:r w:rsidRPr="00F175B6">
              <w:rPr>
                <w:iCs/>
                <w:lang w:val="sr-Cyrl-CS"/>
              </w:rPr>
              <w:t>ских ризика.</w:t>
            </w:r>
          </w:p>
          <w:p w:rsidR="00F77BE8" w:rsidRPr="00F175B6" w:rsidRDefault="00F77BE8" w:rsidP="00681218">
            <w:pPr>
              <w:numPr>
                <w:ilvl w:val="0"/>
                <w:numId w:val="6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 w:rsidRPr="00F175B6">
              <w:rPr>
                <w:iCs/>
                <w:lang w:val="sr-Cyrl-CS"/>
              </w:rPr>
              <w:t>Методе мерења финансијских ризика.</w:t>
            </w:r>
          </w:p>
          <w:p w:rsidR="00F77BE8" w:rsidRPr="00F175B6" w:rsidRDefault="00F77BE8" w:rsidP="00681218">
            <w:pPr>
              <w:numPr>
                <w:ilvl w:val="0"/>
                <w:numId w:val="6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 w:rsidRPr="00F175B6">
              <w:rPr>
                <w:iCs/>
                <w:lang w:val="sr-Cyrl-CS"/>
              </w:rPr>
              <w:t>Модели управљања финансијским ризицима.</w:t>
            </w:r>
          </w:p>
          <w:p w:rsidR="00F77BE8" w:rsidRPr="00F175B6" w:rsidRDefault="00F77BE8" w:rsidP="00681218">
            <w:pPr>
              <w:numPr>
                <w:ilvl w:val="0"/>
                <w:numId w:val="6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 w:rsidRPr="00F175B6">
              <w:rPr>
                <w:iCs/>
                <w:lang w:val="sr-Cyrl-RS"/>
              </w:rPr>
              <w:t>Управљање портфолио ризицима.</w:t>
            </w:r>
          </w:p>
          <w:p w:rsidR="00F77BE8" w:rsidRPr="00F175B6" w:rsidRDefault="00F77BE8" w:rsidP="00681218">
            <w:pPr>
              <w:numPr>
                <w:ilvl w:val="0"/>
                <w:numId w:val="6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 w:rsidRPr="00F175B6">
              <w:rPr>
                <w:iCs/>
                <w:lang w:val="sr-Cyrl-CS"/>
              </w:rPr>
              <w:t>Управљање финансијским ризицима помоћу финансијских деривата.</w:t>
            </w:r>
          </w:p>
          <w:p w:rsidR="00F77BE8" w:rsidRPr="00F175B6" w:rsidRDefault="00F77BE8" w:rsidP="00205C52">
            <w:pPr>
              <w:autoSpaceDE/>
              <w:autoSpaceDN/>
              <w:adjustRightInd/>
              <w:rPr>
                <w:lang w:val="sr-Cyrl-CS"/>
              </w:rPr>
            </w:pPr>
          </w:p>
          <w:p w:rsidR="00F77BE8" w:rsidRPr="00F175B6" w:rsidRDefault="00F77BE8" w:rsidP="00205C52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F175B6">
              <w:rPr>
                <w:i/>
              </w:rPr>
              <w:t>Практична настава</w:t>
            </w:r>
            <w:r w:rsidRPr="00F175B6">
              <w:rPr>
                <w:i/>
                <w:lang w:val="sr-Cyrl-CS"/>
              </w:rPr>
              <w:t>:</w:t>
            </w:r>
          </w:p>
          <w:p w:rsidR="00F77BE8" w:rsidRPr="00F175B6" w:rsidRDefault="00F77BE8" w:rsidP="00681218">
            <w:pPr>
              <w:numPr>
                <w:ilvl w:val="0"/>
                <w:numId w:val="1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Анализ</w:t>
            </w:r>
            <w:r>
              <w:rPr>
                <w:lang w:val="sr-Cyrl-CS"/>
              </w:rPr>
              <w:t>е</w:t>
            </w:r>
            <w:r w:rsidRPr="00F175B6">
              <w:rPr>
                <w:lang w:val="sr-Cyrl-CS"/>
              </w:rPr>
              <w:t xml:space="preserve"> студиј</w:t>
            </w:r>
            <w:r>
              <w:rPr>
                <w:lang w:val="sr-Cyrl-CS"/>
              </w:rPr>
              <w:t>а</w:t>
            </w:r>
            <w:r w:rsidRPr="00F175B6">
              <w:rPr>
                <w:lang w:val="sr-Cyrl-CS"/>
              </w:rPr>
              <w:t xml:space="preserve"> случаја.</w:t>
            </w:r>
          </w:p>
          <w:p w:rsidR="00F77BE8" w:rsidRDefault="00F77BE8" w:rsidP="00681218">
            <w:pPr>
              <w:numPr>
                <w:ilvl w:val="0"/>
                <w:numId w:val="1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Израда</w:t>
            </w:r>
            <w:r>
              <w:t xml:space="preserve"> </w:t>
            </w:r>
            <w:r>
              <w:rPr>
                <w:lang w:val="sr-Cyrl-CS"/>
              </w:rPr>
              <w:t>семинарских радова</w:t>
            </w:r>
            <w:r w:rsidRPr="00812E80">
              <w:rPr>
                <w:lang w:val="sr-Cyrl-CS"/>
              </w:rPr>
              <w:t xml:space="preserve"> уз примену</w:t>
            </w:r>
            <w:r>
              <w:rPr>
                <w:lang w:val="sr-Cyrl-CS"/>
              </w:rPr>
              <w:t xml:space="preserve"> релевантних</w:t>
            </w:r>
            <w:r w:rsidRPr="00812E80">
              <w:rPr>
                <w:lang w:val="sr-Cyrl-CS"/>
              </w:rPr>
              <w:t xml:space="preserve"> метод</w:t>
            </w:r>
            <w:r>
              <w:rPr>
                <w:lang w:val="sr-Cyrl-CS"/>
              </w:rPr>
              <w:t>а</w:t>
            </w:r>
            <w:r w:rsidRPr="00812E80">
              <w:rPr>
                <w:lang w:val="sr-Cyrl-CS"/>
              </w:rPr>
              <w:t xml:space="preserve"> истраживачког рада</w:t>
            </w:r>
            <w:r>
              <w:rPr>
                <w:lang w:val="sr-Cyrl-CS"/>
              </w:rPr>
              <w:t>.</w:t>
            </w:r>
          </w:p>
          <w:p w:rsidR="00F77BE8" w:rsidRPr="008762AC" w:rsidRDefault="00F77BE8" w:rsidP="00681218">
            <w:pPr>
              <w:numPr>
                <w:ilvl w:val="0"/>
                <w:numId w:val="1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F175B6">
              <w:rPr>
                <w:lang w:val="sr-Cyrl-CS"/>
              </w:rPr>
              <w:t>резентовање семинарских радова у циљу синтезе стечених знања.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Pr="001B0C67" w:rsidRDefault="00F77BE8" w:rsidP="00205C52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F77BE8" w:rsidRPr="00F175B6" w:rsidRDefault="00F77BE8" w:rsidP="00205C52">
            <w:pPr>
              <w:jc w:val="both"/>
              <w:rPr>
                <w:bCs/>
              </w:rPr>
            </w:pPr>
            <w:r w:rsidRPr="00F175B6">
              <w:rPr>
                <w:bCs/>
                <w:lang w:val="sr-Latn-RS"/>
              </w:rPr>
              <w:t xml:space="preserve">Benninga, S. (2014). </w:t>
            </w:r>
            <w:r w:rsidRPr="00F175B6">
              <w:rPr>
                <w:bCs/>
                <w:i/>
                <w:lang w:val="sr-Latn-RS"/>
              </w:rPr>
              <w:t xml:space="preserve">Financial modeling. </w:t>
            </w:r>
            <w:r w:rsidRPr="008762AC">
              <w:rPr>
                <w:bCs/>
              </w:rPr>
              <w:t>Cambridge</w:t>
            </w:r>
            <w:r w:rsidRPr="00F175B6">
              <w:rPr>
                <w:bCs/>
                <w:lang w:val="sr-Latn-RS"/>
              </w:rPr>
              <w:t>: MIT Press.</w:t>
            </w:r>
          </w:p>
          <w:p w:rsidR="00F77BE8" w:rsidRDefault="00F77BE8" w:rsidP="00205C52">
            <w:pPr>
              <w:jc w:val="both"/>
              <w:rPr>
                <w:bCs/>
              </w:rPr>
            </w:pPr>
            <w:r>
              <w:rPr>
                <w:bCs/>
              </w:rPr>
              <w:t xml:space="preserve">Hopkin, P. (2017). </w:t>
            </w:r>
            <w:r w:rsidRPr="00812E80">
              <w:rPr>
                <w:bCs/>
                <w:i/>
              </w:rPr>
              <w:t>Fundamentals of Risk Management: Understanding, Evaluating and Implementing Effective Risk Management</w:t>
            </w:r>
            <w:r>
              <w:rPr>
                <w:bCs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London: Kogan Page Ltd.</w:t>
            </w:r>
          </w:p>
          <w:p w:rsidR="00F77BE8" w:rsidRPr="005957E7" w:rsidRDefault="00F77BE8" w:rsidP="00205C52">
            <w:pPr>
              <w:jc w:val="both"/>
              <w:rPr>
                <w:bCs/>
              </w:rPr>
            </w:pPr>
            <w:r w:rsidRPr="00F175B6">
              <w:rPr>
                <w:bCs/>
              </w:rPr>
              <w:t xml:space="preserve">Saunders, A., </w:t>
            </w:r>
            <w:r w:rsidRPr="00F175B6">
              <w:rPr>
                <w:bCs/>
                <w:lang w:val="sr-Cyrl-CS"/>
              </w:rPr>
              <w:t>&amp;</w:t>
            </w:r>
            <w:r>
              <w:rPr>
                <w:bCs/>
              </w:rPr>
              <w:t xml:space="preserve"> Cornett, M.</w:t>
            </w:r>
            <w:r>
              <w:rPr>
                <w:bCs/>
                <w:lang w:val="sr-Cyrl-CS"/>
              </w:rPr>
              <w:t xml:space="preserve"> </w:t>
            </w:r>
            <w:r w:rsidRPr="00F175B6">
              <w:rPr>
                <w:bCs/>
              </w:rPr>
              <w:t xml:space="preserve">M. (2011). </w:t>
            </w:r>
            <w:r w:rsidRPr="00F175B6">
              <w:rPr>
                <w:bCs/>
                <w:i/>
              </w:rPr>
              <w:t>F</w:t>
            </w:r>
            <w:r>
              <w:rPr>
                <w:bCs/>
                <w:i/>
              </w:rPr>
              <w:t>inancial Institutions Management: A Risk Management A</w:t>
            </w:r>
            <w:r w:rsidRPr="00F175B6">
              <w:rPr>
                <w:bCs/>
                <w:i/>
              </w:rPr>
              <w:t xml:space="preserve">pproach. </w:t>
            </w:r>
            <w:r>
              <w:rPr>
                <w:bCs/>
                <w:lang w:val="sr-Latn-RS"/>
              </w:rPr>
              <w:t xml:space="preserve">Boston: </w:t>
            </w:r>
            <w:r w:rsidRPr="00F175B6">
              <w:rPr>
                <w:bCs/>
              </w:rPr>
              <w:t>McGraw-Hill</w:t>
            </w:r>
            <w:r w:rsidRPr="00F175B6">
              <w:rPr>
                <w:bCs/>
                <w:lang w:val="sr-Cyrl-CS"/>
              </w:rPr>
              <w:t>.</w:t>
            </w:r>
          </w:p>
          <w:p w:rsidR="00F77BE8" w:rsidRDefault="00F77BE8" w:rsidP="00205C52">
            <w:pPr>
              <w:jc w:val="both"/>
              <w:rPr>
                <w:lang w:val="en-US"/>
              </w:rPr>
            </w:pPr>
            <w:r w:rsidRPr="005957E7">
              <w:rPr>
                <w:lang w:val="sr-Cyrl-CS"/>
              </w:rPr>
              <w:t xml:space="preserve">Богојевић Арсић, В. (2009). </w:t>
            </w:r>
            <w:r w:rsidRPr="005957E7">
              <w:rPr>
                <w:i/>
                <w:lang w:val="sr-Cyrl-CS"/>
              </w:rPr>
              <w:t>Управљање финансијским ризиком</w:t>
            </w:r>
            <w:r w:rsidRPr="005957E7">
              <w:rPr>
                <w:lang w:val="sr-Cyrl-CS"/>
              </w:rPr>
              <w:t>. Београд: ФОН.</w:t>
            </w:r>
          </w:p>
          <w:p w:rsidR="00F77BE8" w:rsidRPr="002C3DE8" w:rsidRDefault="00F77BE8" w:rsidP="00205C52">
            <w:pPr>
              <w:jc w:val="both"/>
              <w:rPr>
                <w:bCs/>
              </w:rPr>
            </w:pPr>
            <w:r>
              <w:rPr>
                <w:bCs/>
              </w:rPr>
              <w:t xml:space="preserve">Crouhy, M., Galai, D., &amp; Mark, R. (2006). </w:t>
            </w:r>
            <w:r w:rsidRPr="00812E80">
              <w:rPr>
                <w:bCs/>
                <w:i/>
              </w:rPr>
              <w:t>The Essentials of Risk Management, Second edition</w:t>
            </w:r>
            <w:r>
              <w:rPr>
                <w:bCs/>
              </w:rPr>
              <w:t>. United States: McGraw-Hill Education- Europe.</w:t>
            </w:r>
          </w:p>
        </w:tc>
      </w:tr>
      <w:tr w:rsidR="00F77BE8" w:rsidRPr="001B0C67" w:rsidTr="00205C52">
        <w:tc>
          <w:tcPr>
            <w:tcW w:w="3144" w:type="dxa"/>
            <w:gridSpan w:val="2"/>
            <w:shd w:val="clear" w:color="auto" w:fill="FDE9D9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141" w:type="dxa"/>
            <w:gridSpan w:val="2"/>
            <w:shd w:val="clear" w:color="auto" w:fill="FDE9D9"/>
          </w:tcPr>
          <w:p w:rsidR="00F77BE8" w:rsidRPr="008762AC" w:rsidRDefault="00F77BE8" w:rsidP="00205C52">
            <w:pPr>
              <w:rPr>
                <w:b/>
                <w:bCs/>
                <w:lang w:val="sr-Latn-R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Latn-RS"/>
              </w:rPr>
              <w:t>45</w:t>
            </w:r>
          </w:p>
        </w:tc>
        <w:tc>
          <w:tcPr>
            <w:tcW w:w="3291" w:type="dxa"/>
            <w:gridSpan w:val="3"/>
            <w:shd w:val="clear" w:color="auto" w:fill="FDE9D9"/>
          </w:tcPr>
          <w:p w:rsidR="00F77BE8" w:rsidRPr="008762AC" w:rsidRDefault="00F77BE8" w:rsidP="00205C52">
            <w:pPr>
              <w:rPr>
                <w:b/>
                <w:bCs/>
                <w:lang w:val="sr-Latn-R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sr-Latn-RS"/>
              </w:rPr>
              <w:t>45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F77BE8" w:rsidRPr="00812E80" w:rsidRDefault="00F77BE8" w:rsidP="00205C52">
            <w:pPr>
              <w:jc w:val="both"/>
              <w:rPr>
                <w:lang w:val="en-US"/>
              </w:rPr>
            </w:pPr>
            <w:r w:rsidRPr="00812E80">
              <w:t>Предавања и вежбе, студије случаја, дискусије, презентација примера из праксе, израда и презентација семинарских радова</w:t>
            </w:r>
            <w:r w:rsidRPr="00812E80">
              <w:rPr>
                <w:lang w:val="sr-Cyrl-CS"/>
              </w:rPr>
              <w:t xml:space="preserve"> уз обавезну примену</w:t>
            </w:r>
            <w:r>
              <w:rPr>
                <w:lang w:val="sr-Cyrl-CS"/>
              </w:rPr>
              <w:t xml:space="preserve"> релевантних</w:t>
            </w:r>
            <w:r w:rsidRPr="00812E80">
              <w:rPr>
                <w:lang w:val="sr-Cyrl-CS"/>
              </w:rPr>
              <w:t xml:space="preserve"> метод</w:t>
            </w:r>
            <w:r>
              <w:rPr>
                <w:lang w:val="sr-Cyrl-CS"/>
              </w:rPr>
              <w:t>а</w:t>
            </w:r>
            <w:r w:rsidRPr="00812E80">
              <w:rPr>
                <w:lang w:val="sr-Cyrl-CS"/>
              </w:rPr>
              <w:t xml:space="preserve"> истраживачког рада.</w:t>
            </w:r>
          </w:p>
        </w:tc>
      </w:tr>
      <w:tr w:rsidR="00F77BE8" w:rsidRPr="001B0C67" w:rsidTr="00205C52">
        <w:tc>
          <w:tcPr>
            <w:tcW w:w="9576" w:type="dxa"/>
            <w:gridSpan w:val="7"/>
            <w:shd w:val="clear" w:color="auto" w:fill="FDE9D9"/>
          </w:tcPr>
          <w:p w:rsidR="00F77BE8" w:rsidRPr="001B0C67" w:rsidRDefault="00F77BE8" w:rsidP="00205C52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77BE8" w:rsidRPr="001B0C67" w:rsidTr="00205C52">
        <w:tc>
          <w:tcPr>
            <w:tcW w:w="4774" w:type="dxa"/>
            <w:gridSpan w:val="3"/>
            <w:shd w:val="clear" w:color="auto" w:fill="FDE9D9"/>
          </w:tcPr>
          <w:p w:rsidR="00F77BE8" w:rsidRPr="001B0C67" w:rsidRDefault="00F77BE8" w:rsidP="00205C52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79" w:type="dxa"/>
            <w:gridSpan w:val="2"/>
            <w:shd w:val="clear" w:color="auto" w:fill="FDE9D9"/>
            <w:vAlign w:val="center"/>
          </w:tcPr>
          <w:p w:rsidR="00F77BE8" w:rsidRPr="001B0C67" w:rsidRDefault="00F77BE8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55 </w:t>
            </w: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90" w:type="dxa"/>
            <w:shd w:val="clear" w:color="auto" w:fill="FDE9D9"/>
          </w:tcPr>
          <w:p w:rsidR="00F77BE8" w:rsidRPr="001B0C67" w:rsidRDefault="00F77BE8" w:rsidP="00205C52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33" w:type="dxa"/>
            <w:shd w:val="clear" w:color="auto" w:fill="FDE9D9"/>
            <w:vAlign w:val="center"/>
          </w:tcPr>
          <w:p w:rsidR="00F77BE8" w:rsidRPr="001B0C67" w:rsidRDefault="00F77BE8" w:rsidP="00205C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 </w:t>
            </w:r>
            <w:r w:rsidRPr="001B0C67">
              <w:rPr>
                <w:b/>
                <w:lang w:val="ru-RU"/>
              </w:rPr>
              <w:t>поена</w:t>
            </w:r>
          </w:p>
        </w:tc>
      </w:tr>
      <w:tr w:rsidR="00F77BE8" w:rsidRPr="001B0C67" w:rsidTr="00205C52">
        <w:tc>
          <w:tcPr>
            <w:tcW w:w="4774" w:type="dxa"/>
            <w:gridSpan w:val="3"/>
            <w:shd w:val="clear" w:color="auto" w:fill="FDE9D9"/>
          </w:tcPr>
          <w:p w:rsidR="00F77BE8" w:rsidRPr="001B0C67" w:rsidRDefault="00F77BE8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79" w:type="dxa"/>
            <w:gridSpan w:val="2"/>
            <w:shd w:val="clear" w:color="auto" w:fill="FDE9D9"/>
            <w:vAlign w:val="center"/>
          </w:tcPr>
          <w:p w:rsidR="00F77BE8" w:rsidRPr="001B0C67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90" w:type="dxa"/>
            <w:shd w:val="clear" w:color="auto" w:fill="FDE9D9"/>
          </w:tcPr>
          <w:p w:rsidR="00F77BE8" w:rsidRPr="001B0C67" w:rsidRDefault="00F77BE8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233" w:type="dxa"/>
            <w:shd w:val="clear" w:color="auto" w:fill="FDE9D9"/>
          </w:tcPr>
          <w:p w:rsidR="00F77BE8" w:rsidRPr="001B0C67" w:rsidRDefault="00F77BE8" w:rsidP="00205C5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45</w:t>
            </w:r>
          </w:p>
        </w:tc>
      </w:tr>
      <w:tr w:rsidR="00F77BE8" w:rsidRPr="001B0C67" w:rsidTr="00205C52">
        <w:tc>
          <w:tcPr>
            <w:tcW w:w="4774" w:type="dxa"/>
            <w:gridSpan w:val="3"/>
            <w:shd w:val="clear" w:color="auto" w:fill="FDE9D9"/>
          </w:tcPr>
          <w:p w:rsidR="00F77BE8" w:rsidRPr="001B0C67" w:rsidRDefault="00F77BE8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79" w:type="dxa"/>
            <w:gridSpan w:val="2"/>
            <w:shd w:val="clear" w:color="auto" w:fill="FDE9D9"/>
            <w:vAlign w:val="center"/>
          </w:tcPr>
          <w:p w:rsidR="00F77BE8" w:rsidRPr="001B0C67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90" w:type="dxa"/>
            <w:shd w:val="clear" w:color="auto" w:fill="FDE9D9"/>
          </w:tcPr>
          <w:p w:rsidR="00F77BE8" w:rsidRPr="001B0C67" w:rsidRDefault="00F77BE8" w:rsidP="00205C52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233" w:type="dxa"/>
            <w:shd w:val="clear" w:color="auto" w:fill="FDE9D9"/>
          </w:tcPr>
          <w:p w:rsidR="00F77BE8" w:rsidRPr="005E519A" w:rsidRDefault="00F77BE8" w:rsidP="00205C52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-</w:t>
            </w:r>
          </w:p>
        </w:tc>
      </w:tr>
      <w:tr w:rsidR="00F77BE8" w:rsidRPr="001B0C67" w:rsidTr="00205C52">
        <w:tc>
          <w:tcPr>
            <w:tcW w:w="4774" w:type="dxa"/>
            <w:gridSpan w:val="3"/>
            <w:shd w:val="clear" w:color="auto" w:fill="FDE9D9"/>
          </w:tcPr>
          <w:p w:rsidR="00F77BE8" w:rsidRPr="001B0C67" w:rsidRDefault="00F77BE8" w:rsidP="00205C52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</w:t>
            </w:r>
            <w:r>
              <w:rPr>
                <w:lang w:val="en-US"/>
              </w:rPr>
              <w:t xml:space="preserve"> </w:t>
            </w:r>
            <w:r w:rsidRPr="001B0C67">
              <w:rPr>
                <w:lang w:val="sr-Cyrl-CS"/>
              </w:rPr>
              <w:t>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79" w:type="dxa"/>
            <w:gridSpan w:val="2"/>
            <w:shd w:val="clear" w:color="auto" w:fill="FDE9D9"/>
            <w:vAlign w:val="center"/>
          </w:tcPr>
          <w:p w:rsidR="00F77BE8" w:rsidRPr="008762AC" w:rsidRDefault="00F77BE8" w:rsidP="00205C5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90" w:type="dxa"/>
            <w:shd w:val="clear" w:color="auto" w:fill="FDE9D9"/>
          </w:tcPr>
          <w:p w:rsidR="00F77BE8" w:rsidRPr="001B0C67" w:rsidRDefault="00F77BE8" w:rsidP="00205C52">
            <w:pPr>
              <w:rPr>
                <w:lang w:val="sr-Cyrl-CS"/>
              </w:rPr>
            </w:pPr>
          </w:p>
        </w:tc>
        <w:tc>
          <w:tcPr>
            <w:tcW w:w="1233" w:type="dxa"/>
            <w:shd w:val="clear" w:color="auto" w:fill="FDE9D9"/>
          </w:tcPr>
          <w:p w:rsidR="00F77BE8" w:rsidRPr="001B0C67" w:rsidRDefault="00F77BE8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F77BE8" w:rsidRPr="001B0C67" w:rsidTr="00205C52">
        <w:tc>
          <w:tcPr>
            <w:tcW w:w="4774" w:type="dxa"/>
            <w:gridSpan w:val="3"/>
            <w:shd w:val="clear" w:color="auto" w:fill="FDE9D9"/>
          </w:tcPr>
          <w:p w:rsidR="00F77BE8" w:rsidRPr="001B0C67" w:rsidRDefault="00F77BE8" w:rsidP="00205C52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практичан рад: </w:t>
            </w:r>
          </w:p>
        </w:tc>
        <w:tc>
          <w:tcPr>
            <w:tcW w:w="1679" w:type="dxa"/>
            <w:gridSpan w:val="2"/>
            <w:shd w:val="clear" w:color="auto" w:fill="FDE9D9"/>
            <w:vAlign w:val="center"/>
          </w:tcPr>
          <w:p w:rsidR="00F77BE8" w:rsidRPr="001B0C67" w:rsidRDefault="00F77BE8" w:rsidP="00205C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90" w:type="dxa"/>
            <w:shd w:val="clear" w:color="auto" w:fill="FDE9D9"/>
          </w:tcPr>
          <w:p w:rsidR="00F77BE8" w:rsidRPr="001B0C67" w:rsidRDefault="00F77BE8" w:rsidP="00205C52">
            <w:pPr>
              <w:rPr>
                <w:i/>
                <w:iCs/>
                <w:lang w:val="sr-Cyrl-CS"/>
              </w:rPr>
            </w:pPr>
          </w:p>
        </w:tc>
        <w:tc>
          <w:tcPr>
            <w:tcW w:w="1233" w:type="dxa"/>
            <w:shd w:val="clear" w:color="auto" w:fill="FDE9D9"/>
          </w:tcPr>
          <w:p w:rsidR="00F77BE8" w:rsidRPr="001B0C67" w:rsidRDefault="00F77BE8" w:rsidP="00205C5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5929E3" w:rsidRPr="005401A4" w:rsidRDefault="005929E3">
      <w:pPr>
        <w:widowControl/>
        <w:autoSpaceDE/>
        <w:autoSpaceDN/>
        <w:adjustRightInd/>
        <w:spacing w:after="200" w:line="276" w:lineRule="auto"/>
      </w:pPr>
    </w:p>
    <w:sectPr w:rsidR="005929E3" w:rsidRPr="005401A4" w:rsidSect="005401A4">
      <w:pgSz w:w="11907" w:h="16839" w:code="9"/>
      <w:pgMar w:top="56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A7" w:rsidRDefault="008129A7" w:rsidP="00447A7D">
      <w:r>
        <w:separator/>
      </w:r>
    </w:p>
  </w:endnote>
  <w:endnote w:type="continuationSeparator" w:id="0">
    <w:p w:rsidR="008129A7" w:rsidRDefault="008129A7" w:rsidP="0044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A7" w:rsidRDefault="008129A7" w:rsidP="00447A7D">
      <w:r>
        <w:separator/>
      </w:r>
    </w:p>
  </w:footnote>
  <w:footnote w:type="continuationSeparator" w:id="0">
    <w:p w:rsidR="008129A7" w:rsidRDefault="008129A7" w:rsidP="0044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B055D5"/>
    <w:multiLevelType w:val="hybridMultilevel"/>
    <w:tmpl w:val="075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657D"/>
    <w:multiLevelType w:val="hybridMultilevel"/>
    <w:tmpl w:val="7AD4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046"/>
    <w:multiLevelType w:val="hybridMultilevel"/>
    <w:tmpl w:val="8610B05A"/>
    <w:lvl w:ilvl="0" w:tplc="1E888D2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55764C0"/>
    <w:multiLevelType w:val="hybridMultilevel"/>
    <w:tmpl w:val="D4C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22D7"/>
    <w:multiLevelType w:val="hybridMultilevel"/>
    <w:tmpl w:val="AFD2878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055"/>
    <w:multiLevelType w:val="hybridMultilevel"/>
    <w:tmpl w:val="0916DB38"/>
    <w:lvl w:ilvl="0" w:tplc="CD6891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7A99"/>
    <w:multiLevelType w:val="hybridMultilevel"/>
    <w:tmpl w:val="3936309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DE63F33"/>
    <w:multiLevelType w:val="hybridMultilevel"/>
    <w:tmpl w:val="8CC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FC8"/>
    <w:multiLevelType w:val="hybridMultilevel"/>
    <w:tmpl w:val="E8D8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42E31"/>
    <w:multiLevelType w:val="hybridMultilevel"/>
    <w:tmpl w:val="79F4F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F4688"/>
    <w:multiLevelType w:val="hybridMultilevel"/>
    <w:tmpl w:val="1ABC19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A1644C1"/>
    <w:multiLevelType w:val="hybridMultilevel"/>
    <w:tmpl w:val="E57A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63838"/>
    <w:multiLevelType w:val="hybridMultilevel"/>
    <w:tmpl w:val="F38AA6AE"/>
    <w:lvl w:ilvl="0" w:tplc="0E24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17989"/>
    <w:multiLevelType w:val="hybridMultilevel"/>
    <w:tmpl w:val="B8A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D0D48"/>
    <w:multiLevelType w:val="hybridMultilevel"/>
    <w:tmpl w:val="6FA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73F5"/>
    <w:multiLevelType w:val="hybridMultilevel"/>
    <w:tmpl w:val="BD0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B50BA"/>
    <w:multiLevelType w:val="hybridMultilevel"/>
    <w:tmpl w:val="638A22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431C3BB8"/>
    <w:multiLevelType w:val="hybridMultilevel"/>
    <w:tmpl w:val="6E5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5D32"/>
    <w:multiLevelType w:val="hybridMultilevel"/>
    <w:tmpl w:val="3818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0CED"/>
    <w:multiLevelType w:val="hybridMultilevel"/>
    <w:tmpl w:val="1D00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45C8C"/>
    <w:multiLevelType w:val="hybridMultilevel"/>
    <w:tmpl w:val="7DD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D3492"/>
    <w:multiLevelType w:val="hybridMultilevel"/>
    <w:tmpl w:val="07D0F9C0"/>
    <w:lvl w:ilvl="0" w:tplc="DC462804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068C3"/>
    <w:multiLevelType w:val="hybridMultilevel"/>
    <w:tmpl w:val="869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334C7"/>
    <w:multiLevelType w:val="hybridMultilevel"/>
    <w:tmpl w:val="04D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01396"/>
    <w:multiLevelType w:val="hybridMultilevel"/>
    <w:tmpl w:val="4ACE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924DB"/>
    <w:multiLevelType w:val="hybridMultilevel"/>
    <w:tmpl w:val="59D01AB2"/>
    <w:lvl w:ilvl="0" w:tplc="122A263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840D9"/>
    <w:multiLevelType w:val="hybridMultilevel"/>
    <w:tmpl w:val="31B2F0D8"/>
    <w:lvl w:ilvl="0" w:tplc="28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3E63D46">
      <w:numFmt w:val="bullet"/>
      <w:lvlText w:val="•"/>
      <w:lvlJc w:val="left"/>
      <w:pPr>
        <w:ind w:left="2157" w:hanging="72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C5C35"/>
    <w:multiLevelType w:val="hybridMultilevel"/>
    <w:tmpl w:val="473C3D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6C053D26"/>
    <w:multiLevelType w:val="hybridMultilevel"/>
    <w:tmpl w:val="3B2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E083E"/>
    <w:multiLevelType w:val="hybridMultilevel"/>
    <w:tmpl w:val="EC1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5606C"/>
    <w:multiLevelType w:val="hybridMultilevel"/>
    <w:tmpl w:val="ACC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0668"/>
    <w:multiLevelType w:val="hybridMultilevel"/>
    <w:tmpl w:val="042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1431A"/>
    <w:multiLevelType w:val="hybridMultilevel"/>
    <w:tmpl w:val="077091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993612A"/>
    <w:multiLevelType w:val="hybridMultilevel"/>
    <w:tmpl w:val="AB380B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614B9"/>
    <w:multiLevelType w:val="hybridMultilevel"/>
    <w:tmpl w:val="791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57F72"/>
    <w:multiLevelType w:val="hybridMultilevel"/>
    <w:tmpl w:val="331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56573"/>
    <w:multiLevelType w:val="hybridMultilevel"/>
    <w:tmpl w:val="64BC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BC56B5"/>
    <w:multiLevelType w:val="hybridMultilevel"/>
    <w:tmpl w:val="6DE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520AB"/>
    <w:multiLevelType w:val="hybridMultilevel"/>
    <w:tmpl w:val="D2A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39"/>
  </w:num>
  <w:num w:numId="6">
    <w:abstractNumId w:val="38"/>
  </w:num>
  <w:num w:numId="7">
    <w:abstractNumId w:val="1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27"/>
  </w:num>
  <w:num w:numId="13">
    <w:abstractNumId w:val="33"/>
  </w:num>
  <w:num w:numId="14">
    <w:abstractNumId w:val="36"/>
  </w:num>
  <w:num w:numId="15">
    <w:abstractNumId w:val="29"/>
  </w:num>
  <w:num w:numId="16">
    <w:abstractNumId w:val="17"/>
  </w:num>
  <w:num w:numId="17">
    <w:abstractNumId w:val="0"/>
  </w:num>
  <w:num w:numId="18">
    <w:abstractNumId w:val="28"/>
  </w:num>
  <w:num w:numId="19">
    <w:abstractNumId w:val="32"/>
  </w:num>
  <w:num w:numId="20">
    <w:abstractNumId w:val="34"/>
  </w:num>
  <w:num w:numId="21">
    <w:abstractNumId w:val="40"/>
  </w:num>
  <w:num w:numId="22">
    <w:abstractNumId w:val="24"/>
  </w:num>
  <w:num w:numId="23">
    <w:abstractNumId w:val="13"/>
  </w:num>
  <w:num w:numId="24">
    <w:abstractNumId w:val="37"/>
  </w:num>
  <w:num w:numId="25">
    <w:abstractNumId w:val="9"/>
  </w:num>
  <w:num w:numId="26">
    <w:abstractNumId w:val="15"/>
  </w:num>
  <w:num w:numId="27">
    <w:abstractNumId w:val="7"/>
  </w:num>
  <w:num w:numId="28">
    <w:abstractNumId w:val="10"/>
  </w:num>
  <w:num w:numId="29">
    <w:abstractNumId w:val="31"/>
  </w:num>
  <w:num w:numId="30">
    <w:abstractNumId w:val="25"/>
  </w:num>
  <w:num w:numId="31">
    <w:abstractNumId w:val="2"/>
  </w:num>
  <w:num w:numId="32">
    <w:abstractNumId w:val="21"/>
  </w:num>
  <w:num w:numId="33">
    <w:abstractNumId w:val="26"/>
  </w:num>
  <w:num w:numId="34">
    <w:abstractNumId w:val="19"/>
  </w:num>
  <w:num w:numId="35">
    <w:abstractNumId w:val="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2"/>
  </w:num>
  <w:num w:numId="39">
    <w:abstractNumId w:val="23"/>
  </w:num>
  <w:num w:numId="40">
    <w:abstractNumId w:val="35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C"/>
    <w:rsid w:val="00073F72"/>
    <w:rsid w:val="000962BA"/>
    <w:rsid w:val="000B56BF"/>
    <w:rsid w:val="00110961"/>
    <w:rsid w:val="0011505F"/>
    <w:rsid w:val="00120D61"/>
    <w:rsid w:val="00123A51"/>
    <w:rsid w:val="00131C21"/>
    <w:rsid w:val="00142045"/>
    <w:rsid w:val="00160862"/>
    <w:rsid w:val="0016284F"/>
    <w:rsid w:val="00164C50"/>
    <w:rsid w:val="00197D2B"/>
    <w:rsid w:val="00220399"/>
    <w:rsid w:val="00222DD1"/>
    <w:rsid w:val="00244162"/>
    <w:rsid w:val="00282943"/>
    <w:rsid w:val="002B714E"/>
    <w:rsid w:val="002D31D7"/>
    <w:rsid w:val="002E1CC7"/>
    <w:rsid w:val="002F417F"/>
    <w:rsid w:val="0032206C"/>
    <w:rsid w:val="00366D71"/>
    <w:rsid w:val="00376A37"/>
    <w:rsid w:val="00392D82"/>
    <w:rsid w:val="003B7231"/>
    <w:rsid w:val="003E7AA4"/>
    <w:rsid w:val="00414FD2"/>
    <w:rsid w:val="004256EE"/>
    <w:rsid w:val="00432B49"/>
    <w:rsid w:val="00447A7D"/>
    <w:rsid w:val="0045671F"/>
    <w:rsid w:val="0046043E"/>
    <w:rsid w:val="00467D7A"/>
    <w:rsid w:val="00471A4D"/>
    <w:rsid w:val="00486216"/>
    <w:rsid w:val="004F7579"/>
    <w:rsid w:val="005157D7"/>
    <w:rsid w:val="00516643"/>
    <w:rsid w:val="005275D9"/>
    <w:rsid w:val="00531974"/>
    <w:rsid w:val="005401A4"/>
    <w:rsid w:val="005664B0"/>
    <w:rsid w:val="005929E3"/>
    <w:rsid w:val="00597F3C"/>
    <w:rsid w:val="005D09A2"/>
    <w:rsid w:val="005E35BB"/>
    <w:rsid w:val="005E5C71"/>
    <w:rsid w:val="00611EEA"/>
    <w:rsid w:val="006202D3"/>
    <w:rsid w:val="00622698"/>
    <w:rsid w:val="006279A1"/>
    <w:rsid w:val="00630C1F"/>
    <w:rsid w:val="006632BE"/>
    <w:rsid w:val="00664CD6"/>
    <w:rsid w:val="0067598C"/>
    <w:rsid w:val="00681218"/>
    <w:rsid w:val="00695986"/>
    <w:rsid w:val="006C0475"/>
    <w:rsid w:val="006D5E6F"/>
    <w:rsid w:val="006F4C92"/>
    <w:rsid w:val="007000E1"/>
    <w:rsid w:val="0070340C"/>
    <w:rsid w:val="00706970"/>
    <w:rsid w:val="00726401"/>
    <w:rsid w:val="007428DB"/>
    <w:rsid w:val="0076518C"/>
    <w:rsid w:val="00770ABC"/>
    <w:rsid w:val="00774C83"/>
    <w:rsid w:val="00791151"/>
    <w:rsid w:val="00794D70"/>
    <w:rsid w:val="007A2FAE"/>
    <w:rsid w:val="007D659C"/>
    <w:rsid w:val="007E3DC0"/>
    <w:rsid w:val="007F27B6"/>
    <w:rsid w:val="0080170F"/>
    <w:rsid w:val="00802F67"/>
    <w:rsid w:val="008052A5"/>
    <w:rsid w:val="00807D6E"/>
    <w:rsid w:val="008129A7"/>
    <w:rsid w:val="00816E0E"/>
    <w:rsid w:val="0083548A"/>
    <w:rsid w:val="008567B4"/>
    <w:rsid w:val="00896C81"/>
    <w:rsid w:val="008A4FDE"/>
    <w:rsid w:val="008B7A20"/>
    <w:rsid w:val="008C6597"/>
    <w:rsid w:val="008D0066"/>
    <w:rsid w:val="008D3D96"/>
    <w:rsid w:val="008E4674"/>
    <w:rsid w:val="008E4E98"/>
    <w:rsid w:val="008F2069"/>
    <w:rsid w:val="00915B13"/>
    <w:rsid w:val="0094246E"/>
    <w:rsid w:val="00943AAA"/>
    <w:rsid w:val="00953B42"/>
    <w:rsid w:val="00954610"/>
    <w:rsid w:val="00963AA6"/>
    <w:rsid w:val="0098084A"/>
    <w:rsid w:val="00982CF2"/>
    <w:rsid w:val="009A5B3A"/>
    <w:rsid w:val="009D3ABF"/>
    <w:rsid w:val="00A00668"/>
    <w:rsid w:val="00A100DE"/>
    <w:rsid w:val="00A25450"/>
    <w:rsid w:val="00A27BD7"/>
    <w:rsid w:val="00A326D9"/>
    <w:rsid w:val="00A61EA1"/>
    <w:rsid w:val="00A76AAB"/>
    <w:rsid w:val="00A86513"/>
    <w:rsid w:val="00A87E4A"/>
    <w:rsid w:val="00A910E2"/>
    <w:rsid w:val="00A96967"/>
    <w:rsid w:val="00AB2187"/>
    <w:rsid w:val="00AB6EB2"/>
    <w:rsid w:val="00AC1CA0"/>
    <w:rsid w:val="00AC5E3E"/>
    <w:rsid w:val="00AF1656"/>
    <w:rsid w:val="00AF7A8B"/>
    <w:rsid w:val="00B01D44"/>
    <w:rsid w:val="00B300DB"/>
    <w:rsid w:val="00B56E91"/>
    <w:rsid w:val="00B80567"/>
    <w:rsid w:val="00B875C0"/>
    <w:rsid w:val="00BB4441"/>
    <w:rsid w:val="00BB4AB4"/>
    <w:rsid w:val="00BC47FB"/>
    <w:rsid w:val="00BC545E"/>
    <w:rsid w:val="00BD1CA3"/>
    <w:rsid w:val="00BD329D"/>
    <w:rsid w:val="00BD43D7"/>
    <w:rsid w:val="00BD6B65"/>
    <w:rsid w:val="00BE1C73"/>
    <w:rsid w:val="00BE7FDF"/>
    <w:rsid w:val="00BF3D16"/>
    <w:rsid w:val="00C2526A"/>
    <w:rsid w:val="00C27CE6"/>
    <w:rsid w:val="00C3774C"/>
    <w:rsid w:val="00C5664A"/>
    <w:rsid w:val="00C65F76"/>
    <w:rsid w:val="00C66612"/>
    <w:rsid w:val="00C91488"/>
    <w:rsid w:val="00CB33D1"/>
    <w:rsid w:val="00CC0A83"/>
    <w:rsid w:val="00CE240D"/>
    <w:rsid w:val="00CF3862"/>
    <w:rsid w:val="00D04F1A"/>
    <w:rsid w:val="00D11024"/>
    <w:rsid w:val="00D126CD"/>
    <w:rsid w:val="00D154DF"/>
    <w:rsid w:val="00D44394"/>
    <w:rsid w:val="00D46C40"/>
    <w:rsid w:val="00D61A4B"/>
    <w:rsid w:val="00D87FE0"/>
    <w:rsid w:val="00DA036B"/>
    <w:rsid w:val="00DA620C"/>
    <w:rsid w:val="00E00AC1"/>
    <w:rsid w:val="00E30FDF"/>
    <w:rsid w:val="00E30FF3"/>
    <w:rsid w:val="00E5370C"/>
    <w:rsid w:val="00E554AD"/>
    <w:rsid w:val="00E61F09"/>
    <w:rsid w:val="00E81CE4"/>
    <w:rsid w:val="00E86164"/>
    <w:rsid w:val="00EA2799"/>
    <w:rsid w:val="00ED51B2"/>
    <w:rsid w:val="00F14DAF"/>
    <w:rsid w:val="00F14E35"/>
    <w:rsid w:val="00F159BA"/>
    <w:rsid w:val="00F32D37"/>
    <w:rsid w:val="00F62E6E"/>
    <w:rsid w:val="00F77BE8"/>
    <w:rsid w:val="00F9031C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A83"/>
    <w:rPr>
      <w:b/>
      <w:color w:val="1F497D"/>
      <w:u w:val="single"/>
    </w:rPr>
  </w:style>
  <w:style w:type="paragraph" w:styleId="ListParagraph">
    <w:name w:val="List Paragraph"/>
    <w:basedOn w:val="Normal"/>
    <w:uiPriority w:val="34"/>
    <w:qFormat/>
    <w:rsid w:val="008F2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F9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56B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56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0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a-size-extra-large">
    <w:name w:val="a-size-extra-large"/>
    <w:basedOn w:val="DefaultParagraphFont"/>
    <w:rsid w:val="008052A5"/>
  </w:style>
  <w:style w:type="character" w:customStyle="1" w:styleId="a-size-large">
    <w:name w:val="a-size-large"/>
    <w:basedOn w:val="DefaultParagraphFont"/>
    <w:rsid w:val="008052A5"/>
  </w:style>
  <w:style w:type="character" w:customStyle="1" w:styleId="a-color-secondary">
    <w:name w:val="a-color-secondary"/>
    <w:basedOn w:val="DefaultParagraphFont"/>
    <w:rsid w:val="008052A5"/>
  </w:style>
  <w:style w:type="character" w:customStyle="1" w:styleId="author">
    <w:name w:val="author"/>
    <w:basedOn w:val="DefaultParagraphFont"/>
    <w:rsid w:val="008052A5"/>
  </w:style>
  <w:style w:type="character" w:styleId="Emphasis">
    <w:name w:val="Emphasis"/>
    <w:qFormat/>
    <w:rsid w:val="00816E0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E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E0E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styleId="Strong">
    <w:name w:val="Strong"/>
    <w:qFormat/>
    <w:rsid w:val="003E7AA4"/>
    <w:rPr>
      <w:b/>
      <w:bCs/>
    </w:rPr>
  </w:style>
  <w:style w:type="paragraph" w:styleId="NoSpacing">
    <w:name w:val="No Spacing"/>
    <w:uiPriority w:val="1"/>
    <w:qFormat/>
    <w:rsid w:val="00DA036B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A76AAB"/>
  </w:style>
  <w:style w:type="paragraph" w:styleId="NormalWeb">
    <w:name w:val="Normal (Web)"/>
    <w:basedOn w:val="Normal"/>
    <w:unhideWhenUsed/>
    <w:rsid w:val="00376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Char">
    <w:name w:val="Char"/>
    <w:rsid w:val="004256EE"/>
    <w:rPr>
      <w:b/>
      <w:bCs/>
      <w:sz w:val="24"/>
      <w:szCs w:val="24"/>
      <w:lang w:val="sr-Cyrl-C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0A83"/>
    <w:rPr>
      <w:b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A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77BE8"/>
  </w:style>
  <w:style w:type="character" w:customStyle="1" w:styleId="a-size-medium">
    <w:name w:val="a-size-medium"/>
    <w:basedOn w:val="DefaultParagraphFont"/>
    <w:rsid w:val="00F77BE8"/>
  </w:style>
  <w:style w:type="paragraph" w:styleId="ListBullet2">
    <w:name w:val="List Bullet 2"/>
    <w:basedOn w:val="Normal"/>
    <w:rsid w:val="00F77BE8"/>
    <w:pPr>
      <w:widowControl/>
      <w:numPr>
        <w:numId w:val="36"/>
      </w:numPr>
      <w:autoSpaceDE/>
      <w:autoSpaceDN/>
      <w:adjustRightInd/>
      <w:spacing w:line="360" w:lineRule="auto"/>
    </w:pPr>
    <w:rPr>
      <w:rFonts w:eastAsia="Batang"/>
      <w:i/>
      <w:iCs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A83"/>
    <w:rPr>
      <w:b/>
      <w:color w:val="1F497D"/>
      <w:u w:val="single"/>
    </w:rPr>
  </w:style>
  <w:style w:type="paragraph" w:styleId="ListParagraph">
    <w:name w:val="List Paragraph"/>
    <w:basedOn w:val="Normal"/>
    <w:uiPriority w:val="34"/>
    <w:qFormat/>
    <w:rsid w:val="008F2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F9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56B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56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0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a-size-extra-large">
    <w:name w:val="a-size-extra-large"/>
    <w:basedOn w:val="DefaultParagraphFont"/>
    <w:rsid w:val="008052A5"/>
  </w:style>
  <w:style w:type="character" w:customStyle="1" w:styleId="a-size-large">
    <w:name w:val="a-size-large"/>
    <w:basedOn w:val="DefaultParagraphFont"/>
    <w:rsid w:val="008052A5"/>
  </w:style>
  <w:style w:type="character" w:customStyle="1" w:styleId="a-color-secondary">
    <w:name w:val="a-color-secondary"/>
    <w:basedOn w:val="DefaultParagraphFont"/>
    <w:rsid w:val="008052A5"/>
  </w:style>
  <w:style w:type="character" w:customStyle="1" w:styleId="author">
    <w:name w:val="author"/>
    <w:basedOn w:val="DefaultParagraphFont"/>
    <w:rsid w:val="008052A5"/>
  </w:style>
  <w:style w:type="character" w:styleId="Emphasis">
    <w:name w:val="Emphasis"/>
    <w:qFormat/>
    <w:rsid w:val="00816E0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E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E0E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styleId="Strong">
    <w:name w:val="Strong"/>
    <w:qFormat/>
    <w:rsid w:val="003E7AA4"/>
    <w:rPr>
      <w:b/>
      <w:bCs/>
    </w:rPr>
  </w:style>
  <w:style w:type="paragraph" w:styleId="NoSpacing">
    <w:name w:val="No Spacing"/>
    <w:uiPriority w:val="1"/>
    <w:qFormat/>
    <w:rsid w:val="00DA036B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A76AAB"/>
  </w:style>
  <w:style w:type="paragraph" w:styleId="NormalWeb">
    <w:name w:val="Normal (Web)"/>
    <w:basedOn w:val="Normal"/>
    <w:unhideWhenUsed/>
    <w:rsid w:val="00376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Char">
    <w:name w:val="Char"/>
    <w:rsid w:val="004256EE"/>
    <w:rPr>
      <w:b/>
      <w:bCs/>
      <w:sz w:val="24"/>
      <w:szCs w:val="24"/>
      <w:lang w:val="sr-Cyrl-C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0A83"/>
    <w:rPr>
      <w:b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A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77BE8"/>
  </w:style>
  <w:style w:type="character" w:customStyle="1" w:styleId="a-size-medium">
    <w:name w:val="a-size-medium"/>
    <w:basedOn w:val="DefaultParagraphFont"/>
    <w:rsid w:val="00F77BE8"/>
  </w:style>
  <w:style w:type="paragraph" w:styleId="ListBullet2">
    <w:name w:val="List Bullet 2"/>
    <w:basedOn w:val="Normal"/>
    <w:rsid w:val="00F77BE8"/>
    <w:pPr>
      <w:widowControl/>
      <w:numPr>
        <w:numId w:val="36"/>
      </w:numPr>
      <w:autoSpaceDE/>
      <w:autoSpaceDN/>
      <w:adjustRightInd/>
      <w:spacing w:line="360" w:lineRule="auto"/>
    </w:pPr>
    <w:rPr>
      <w:rFonts w:eastAsia="Batang"/>
      <w:i/>
      <w:iCs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s/ref=dp_byline_sr_book_1?ie=UTF8&amp;field-author=Peter+Leach&amp;search-alias=books-uk&amp;text=Peter+Leach&amp;sort=relevancer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talog.kgz.hr/pagesresults/rezultati.aspx?&amp;searchById=10&amp;spid0=1&amp;spv0=&amp;fid0=4&amp;fv0=Sveu%c4%8dili%c5%a1te+u+Splitu%2c+Ekonomski+fakul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alog.kgz.hr/pagesresults/bibliografskiZapis.aspx?&amp;currentPage=1&amp;searchById=10&amp;sort=0&amp;fid0=4&amp;fv0=Sveu%c4%8dili%c5%a1te+u+Splitu%2c+Ekonomski+fakultet&amp;spid0=10&amp;spv0=Kru%c5%bei%c4%87%2c+Dejan&amp;xm0=1&amp;selectedId=11016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BD45-9854-4CE0-9022-30EA66F2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9916</Words>
  <Characters>56525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Radovan Vranješ</cp:lastModifiedBy>
  <cp:revision>30</cp:revision>
  <dcterms:created xsi:type="dcterms:W3CDTF">2016-11-29T10:32:00Z</dcterms:created>
  <dcterms:modified xsi:type="dcterms:W3CDTF">2017-04-21T09:42:00Z</dcterms:modified>
</cp:coreProperties>
</file>