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7878C" w14:textId="77777777" w:rsidR="00827F7D" w:rsidRPr="0016368A" w:rsidRDefault="0016368A" w:rsidP="00827F7D">
      <w:pPr>
        <w:pStyle w:val="ListParagraph"/>
        <w:jc w:val="both"/>
        <w:rPr>
          <w:b/>
        </w:rPr>
      </w:pPr>
      <w:bookmarkStart w:id="0" w:name="_GoBack"/>
      <w:bookmarkEnd w:id="0"/>
      <w:r w:rsidRPr="0016368A">
        <w:rPr>
          <w:b/>
        </w:rPr>
        <w:t>LANGUAGE POLICY</w:t>
      </w:r>
    </w:p>
    <w:p w14:paraId="1BE7DCEE" w14:textId="77777777" w:rsidR="00827F7D" w:rsidRDefault="00827F7D" w:rsidP="00827F7D">
      <w:pPr>
        <w:pStyle w:val="ListParagraph"/>
        <w:jc w:val="both"/>
        <w:rPr>
          <w:bCs/>
        </w:rPr>
      </w:pPr>
      <w:r>
        <w:t xml:space="preserve">The language of instruction and examination at NSSB is Serbian. A number of our academic staff has an adequate level of language proficiency (level B2 in CERF) in English for teaching and assessing student’s knowledge of the subjects they have been entrusted with. The list of courses open to incoming students in the English language is visible on our website. </w:t>
      </w:r>
    </w:p>
    <w:p w14:paraId="29134C7C" w14:textId="77777777" w:rsidR="00827F7D" w:rsidRPr="00827F7D" w:rsidRDefault="00827F7D" w:rsidP="00827F7D">
      <w:pPr>
        <w:pStyle w:val="ListParagraph"/>
        <w:jc w:val="both"/>
        <w:rPr>
          <w:bCs/>
        </w:rPr>
      </w:pPr>
      <w:r>
        <w:rPr>
          <w:bCs/>
        </w:rPr>
        <w:tab/>
      </w:r>
      <w:r w:rsidRPr="000E59B5">
        <w:rPr>
          <w:bCs/>
        </w:rPr>
        <w:t>The Centre for Foreign Languages at Novi Sad School of Business (NSSB) offers individual tuition for outgoing participants</w:t>
      </w:r>
      <w:r>
        <w:rPr>
          <w:bCs/>
        </w:rPr>
        <w:t xml:space="preserve"> (</w:t>
      </w:r>
      <w:r w:rsidRPr="000E59B5">
        <w:rPr>
          <w:bCs/>
        </w:rPr>
        <w:t xml:space="preserve">students, </w:t>
      </w:r>
      <w:r>
        <w:rPr>
          <w:bCs/>
        </w:rPr>
        <w:t xml:space="preserve">academic and non-academic staff) who </w:t>
      </w:r>
      <w:r w:rsidRPr="000E59B5">
        <w:rPr>
          <w:bCs/>
        </w:rPr>
        <w:t xml:space="preserve">have not attained the minimum </w:t>
      </w:r>
      <w:r>
        <w:rPr>
          <w:bCs/>
        </w:rPr>
        <w:t>language proficiency required by the receiving institution (B2 level on the common European framework scale)</w:t>
      </w:r>
      <w:r w:rsidRPr="000E59B5">
        <w:rPr>
          <w:bCs/>
        </w:rPr>
        <w:t xml:space="preserve"> or wish to further improve their language skills. The Centre offers individual tuition and group classes </w:t>
      </w:r>
      <w:r>
        <w:rPr>
          <w:bCs/>
        </w:rPr>
        <w:t>(</w:t>
      </w:r>
      <w:r w:rsidRPr="000E59B5">
        <w:rPr>
          <w:bCs/>
        </w:rPr>
        <w:t>English, French, German and Russian</w:t>
      </w:r>
      <w:r>
        <w:rPr>
          <w:bCs/>
        </w:rPr>
        <w:t>)</w:t>
      </w:r>
      <w:r w:rsidRPr="000E59B5">
        <w:rPr>
          <w:bCs/>
        </w:rPr>
        <w:t xml:space="preserve"> tailored to the participants</w:t>
      </w:r>
      <w:r>
        <w:rPr>
          <w:bCs/>
        </w:rPr>
        <w:t>’</w:t>
      </w:r>
      <w:r w:rsidRPr="000E59B5">
        <w:rPr>
          <w:bCs/>
        </w:rPr>
        <w:t xml:space="preserve"> individual needs (level, subject- specific or general, </w:t>
      </w:r>
      <w:r w:rsidRPr="0093204F">
        <w:rPr>
          <w:bCs/>
        </w:rPr>
        <w:t>hours of instruction</w:t>
      </w:r>
      <w:r w:rsidRPr="000E59B5">
        <w:rPr>
          <w:bCs/>
        </w:rPr>
        <w:t xml:space="preserve">). Obtaining international qualification documents (TOEFL/IELTS certificate) however, is the responsibility of the outgoing member herself/himself as the Centre is not an accredited examination </w:t>
      </w:r>
      <w:proofErr w:type="spellStart"/>
      <w:r w:rsidRPr="000E59B5">
        <w:rPr>
          <w:bCs/>
        </w:rPr>
        <w:t>centre</w:t>
      </w:r>
      <w:proofErr w:type="spellEnd"/>
      <w:r w:rsidRPr="000E59B5">
        <w:rPr>
          <w:bCs/>
        </w:rPr>
        <w:t>.</w:t>
      </w:r>
      <w:r>
        <w:rPr>
          <w:bCs/>
        </w:rPr>
        <w:t xml:space="preserve"> </w:t>
      </w:r>
      <w:r>
        <w:t xml:space="preserve">All students of NSSB depending on the degree which they are working towards are obliged to receive instruction and sit exams in at least one foreign language (English, German, French or Russian) and maximum two as part of their regular studies (for details see our Course Catalogue).  </w:t>
      </w:r>
      <w:r>
        <w:rPr>
          <w:bCs/>
        </w:rPr>
        <w:t xml:space="preserve">For any student or member of academic or administrative staff preparing for an exchange period abroad, language support is available within the Centre for Foreign Languages. The Centre at NSSB offers tailor-made language courses in English, German, French and Russian. </w:t>
      </w:r>
    </w:p>
    <w:p w14:paraId="646A0976" w14:textId="77777777" w:rsidR="00D02F57" w:rsidRDefault="00827F7D" w:rsidP="00827F7D">
      <w:pPr>
        <w:pStyle w:val="ListParagraph"/>
        <w:jc w:val="both"/>
      </w:pPr>
      <w:r>
        <w:tab/>
      </w:r>
      <w:r w:rsidR="00D02F57">
        <w:t xml:space="preserve">The minimum language requirement </w:t>
      </w:r>
      <w:r>
        <w:t xml:space="preserve">for incoming participants </w:t>
      </w:r>
      <w:r w:rsidR="00D02F57">
        <w:t xml:space="preserve">is </w:t>
      </w:r>
      <w:r w:rsidR="00D02F57" w:rsidRPr="00E10032">
        <w:t xml:space="preserve">level B2 in CERF. The potential participant can present certified evidence of their level of achievement or can send a proof of having passed a language exam as part of the curricula in their home institution at the required level. If an incoming student is unable to present such a proof, they are obliged to have a Skype interview so that their knowledge of English </w:t>
      </w:r>
      <w:r w:rsidR="00D02F57">
        <w:t>can</w:t>
      </w:r>
      <w:r w:rsidR="00D02F57" w:rsidRPr="00E10032">
        <w:t xml:space="preserve"> be assessed. </w:t>
      </w:r>
      <w:r w:rsidR="00D02F57">
        <w:t xml:space="preserve">Should incoming participants feel the need to improve on their language skills during the mobility, they can do so at the Centre for Foreign Languages </w:t>
      </w:r>
      <w:r w:rsidR="00D02F57" w:rsidRPr="00902022">
        <w:t>at NSSB (for a reduced fee) or at any one of a number of Foreign Language Schools available in the area. These courses are not free of charge.</w:t>
      </w:r>
      <w:r w:rsidR="00D02F57">
        <w:t xml:space="preserve"> Mobile participants coming from former Yugoslavian republics can choose Serbian as the language of instruction and examination if they feel the Serbian language would not be a barrier to their successful completion of their mobile activities. </w:t>
      </w:r>
    </w:p>
    <w:p w14:paraId="52F9DA98" w14:textId="77777777" w:rsidR="00356DCE" w:rsidRDefault="00827F7D" w:rsidP="00891E9F">
      <w:pPr>
        <w:pStyle w:val="ListParagraph"/>
        <w:jc w:val="both"/>
      </w:pPr>
      <w:r>
        <w:rPr>
          <w:rFonts w:ascii="Verdana" w:hAnsi="Verdana" w:cs="ArialMT"/>
          <w:sz w:val="20"/>
          <w:szCs w:val="20"/>
        </w:rPr>
        <w:tab/>
        <w:t>For incoming participants r</w:t>
      </w:r>
      <w:r w:rsidR="003F610C" w:rsidRPr="00877490">
        <w:rPr>
          <w:rFonts w:ascii="Verdana" w:hAnsi="Verdana" w:cs="ArialMT"/>
          <w:sz w:val="20"/>
          <w:szCs w:val="20"/>
        </w:rPr>
        <w:t>equired linguistic competences will be described in the Learning Agreement, and all parts (students and sending HEIs)</w:t>
      </w:r>
      <w:r w:rsidR="003F610C">
        <w:rPr>
          <w:rFonts w:ascii="Verdana" w:hAnsi="Verdana" w:cs="ArialMT"/>
          <w:sz w:val="20"/>
          <w:szCs w:val="20"/>
        </w:rPr>
        <w:t xml:space="preserve"> </w:t>
      </w:r>
      <w:r w:rsidR="003F610C" w:rsidRPr="00877490">
        <w:rPr>
          <w:rFonts w:ascii="Verdana" w:hAnsi="Verdana" w:cs="ArialMT"/>
          <w:sz w:val="20"/>
          <w:szCs w:val="20"/>
        </w:rPr>
        <w:t>will be informed on the requirements. Sending HEIs are in charge of arranging adequate linguistic support before leaving.</w:t>
      </w:r>
      <w:r w:rsidR="003F610C">
        <w:rPr>
          <w:rFonts w:ascii="Verdana" w:hAnsi="Verdana" w:cs="ArialMT"/>
          <w:sz w:val="20"/>
          <w:szCs w:val="20"/>
        </w:rPr>
        <w:t xml:space="preserve"> </w:t>
      </w:r>
      <w:r w:rsidR="00D02F57" w:rsidRPr="00234852">
        <w:t>All mobile participants</w:t>
      </w:r>
      <w:r w:rsidR="00D02F57">
        <w:t xml:space="preserve"> wishing to improve their language skills during their mobile period at NSSB will be allowed to attend regular foreign language classes of their choice free of charge. They can also take a language course (group or individual) in English, French, German and Russian offered by the Foreign Language Centre, as well as Serbian for Foreigners classes. The incoming participants will be charged </w:t>
      </w:r>
      <w:r w:rsidR="00D02F57" w:rsidRPr="0008011D">
        <w:t xml:space="preserve">the fees that apply to NSSB students and staff. </w:t>
      </w:r>
      <w:r>
        <w:t xml:space="preserve"> </w:t>
      </w:r>
      <w:r w:rsidR="00D02F57">
        <w:t xml:space="preserve">Furthermore, the incoming participants can benefit from our Buddy scheme (minimum two hours a week) with a host institution member fluent in English or any other foreign language the guest member can use. The scheme will not only help the guest participant to integrate into the local community and learn about the host country culture, but will also provide opportunities to both members to practice a language.  </w:t>
      </w:r>
    </w:p>
    <w:sectPr w:rsidR="00356DCE" w:rsidSect="00891E9F">
      <w:headerReference w:type="default" r:id="rId6"/>
      <w:pgSz w:w="12240" w:h="15840"/>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41AFE" w14:textId="77777777" w:rsidR="002B7E08" w:rsidRDefault="002B7E08" w:rsidP="00891E9F">
      <w:pPr>
        <w:spacing w:after="0" w:line="240" w:lineRule="auto"/>
      </w:pPr>
      <w:r>
        <w:separator/>
      </w:r>
    </w:p>
  </w:endnote>
  <w:endnote w:type="continuationSeparator" w:id="0">
    <w:p w14:paraId="1824DA9B" w14:textId="77777777" w:rsidR="002B7E08" w:rsidRDefault="002B7E08" w:rsidP="0089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034E0" w14:textId="77777777" w:rsidR="002B7E08" w:rsidRDefault="002B7E08" w:rsidP="00891E9F">
      <w:pPr>
        <w:spacing w:after="0" w:line="240" w:lineRule="auto"/>
      </w:pPr>
      <w:r>
        <w:separator/>
      </w:r>
    </w:p>
  </w:footnote>
  <w:footnote w:type="continuationSeparator" w:id="0">
    <w:p w14:paraId="6367B110" w14:textId="77777777" w:rsidR="002B7E08" w:rsidRDefault="002B7E08" w:rsidP="00891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54" w:type="dxa"/>
      <w:tblInd w:w="959" w:type="dxa"/>
      <w:tblLook w:val="04A0" w:firstRow="1" w:lastRow="0" w:firstColumn="1" w:lastColumn="0" w:noHBand="0" w:noVBand="1"/>
    </w:tblPr>
    <w:tblGrid>
      <w:gridCol w:w="1296"/>
      <w:gridCol w:w="7458"/>
    </w:tblGrid>
    <w:tr w:rsidR="00891E9F" w14:paraId="71F764AB" w14:textId="77777777" w:rsidTr="00891E9F">
      <w:tc>
        <w:tcPr>
          <w:tcW w:w="1296" w:type="dxa"/>
          <w:hideMark/>
        </w:tcPr>
        <w:p w14:paraId="7A51E61B" w14:textId="77777777" w:rsidR="00891E9F" w:rsidRDefault="00891E9F" w:rsidP="00891E9F">
          <w:pPr>
            <w:pStyle w:val="Header"/>
          </w:pPr>
          <w:r>
            <w:rPr>
              <w:noProof/>
            </w:rPr>
            <w:drawing>
              <wp:inline distT="0" distB="0" distL="0" distR="0" wp14:anchorId="163E7BC7" wp14:editId="761F4613">
                <wp:extent cx="6762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52450"/>
                        </a:xfrm>
                        <a:prstGeom prst="rect">
                          <a:avLst/>
                        </a:prstGeom>
                        <a:noFill/>
                        <a:ln>
                          <a:noFill/>
                        </a:ln>
                      </pic:spPr>
                    </pic:pic>
                  </a:graphicData>
                </a:graphic>
              </wp:inline>
            </w:drawing>
          </w:r>
        </w:p>
      </w:tc>
      <w:tc>
        <w:tcPr>
          <w:tcW w:w="7458" w:type="dxa"/>
          <w:hideMark/>
        </w:tcPr>
        <w:p w14:paraId="32F58269" w14:textId="77777777" w:rsidR="00891E9F" w:rsidRDefault="00891E9F" w:rsidP="00891E9F">
          <w:pPr>
            <w:pStyle w:val="Header"/>
            <w:rPr>
              <w:rFonts w:ascii="Arial Rounded MT Bold" w:hAnsi="Arial Rounded MT Bold"/>
              <w:noProof/>
              <w:color w:val="0070C0"/>
              <w:sz w:val="52"/>
            </w:rPr>
          </w:pPr>
          <w:r>
            <w:rPr>
              <w:rFonts w:ascii="Arial Rounded MT Bold" w:hAnsi="Arial Rounded MT Bold"/>
              <w:noProof/>
              <w:color w:val="0070C0"/>
              <w:sz w:val="52"/>
            </w:rPr>
            <w:t>Novi Sad School of Business</w:t>
          </w:r>
        </w:p>
        <w:p w14:paraId="0F98BF81" w14:textId="77777777" w:rsidR="00891E9F" w:rsidRDefault="00891E9F" w:rsidP="00891E9F">
          <w:pPr>
            <w:pStyle w:val="Header"/>
            <w:rPr>
              <w:rFonts w:ascii="Arial Rounded MT Bold" w:hAnsi="Arial Rounded MT Bold"/>
              <w:noProof/>
              <w:color w:val="404040"/>
              <w:sz w:val="24"/>
            </w:rPr>
          </w:pPr>
          <w:r>
            <w:rPr>
              <w:rFonts w:ascii="Arial Rounded MT Bold" w:hAnsi="Arial Rounded MT Bold"/>
              <w:noProof/>
              <w:color w:val="404040"/>
              <w:sz w:val="28"/>
            </w:rPr>
            <w:t>Higher Education Institution for Applied Studies</w:t>
          </w:r>
        </w:p>
      </w:tc>
    </w:tr>
  </w:tbl>
  <w:p w14:paraId="3ADDE5CA" w14:textId="77777777" w:rsidR="00891E9F" w:rsidRDefault="00891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F57"/>
    <w:rsid w:val="0016368A"/>
    <w:rsid w:val="002B7E08"/>
    <w:rsid w:val="00356DCE"/>
    <w:rsid w:val="003F610C"/>
    <w:rsid w:val="00780C72"/>
    <w:rsid w:val="00827F7D"/>
    <w:rsid w:val="00891E9F"/>
    <w:rsid w:val="00892ABD"/>
    <w:rsid w:val="00D0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EF95E"/>
  <w15:docId w15:val="{42AAC57F-CDF9-480B-A5FD-7B90E9F4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F57"/>
    <w:pPr>
      <w:ind w:left="720"/>
      <w:contextualSpacing/>
    </w:pPr>
  </w:style>
  <w:style w:type="paragraph" w:styleId="Header">
    <w:name w:val="header"/>
    <w:basedOn w:val="Normal"/>
    <w:link w:val="HeaderChar"/>
    <w:uiPriority w:val="99"/>
    <w:unhideWhenUsed/>
    <w:rsid w:val="00891E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1E9F"/>
  </w:style>
  <w:style w:type="paragraph" w:styleId="Footer">
    <w:name w:val="footer"/>
    <w:basedOn w:val="Normal"/>
    <w:link w:val="FooterChar"/>
    <w:uiPriority w:val="99"/>
    <w:unhideWhenUsed/>
    <w:rsid w:val="00891E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Jovan Njegic</cp:lastModifiedBy>
  <cp:revision>2</cp:revision>
  <dcterms:created xsi:type="dcterms:W3CDTF">2018-04-11T15:19:00Z</dcterms:created>
  <dcterms:modified xsi:type="dcterms:W3CDTF">2018-04-11T15:19:00Z</dcterms:modified>
</cp:coreProperties>
</file>