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"/>
        <w:gridCol w:w="1126"/>
        <w:gridCol w:w="936"/>
        <w:gridCol w:w="1568"/>
        <w:gridCol w:w="1448"/>
        <w:gridCol w:w="160"/>
        <w:gridCol w:w="1822"/>
        <w:gridCol w:w="1183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ВИСОКА ПОСЛОВНА ШКОЛА СТРУКОВНИХ СТУДИЈА НОВИ САД</w:t>
            </w:r>
          </w:p>
        </w:tc>
      </w:tr>
      <w:tr w:rsidR="00033B98" w:rsidRPr="002D43DE" w:rsidTr="0019398C">
        <w:trPr>
          <w:trHeight w:val="235"/>
        </w:trPr>
        <w:tc>
          <w:tcPr>
            <w:tcW w:w="2098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90" w:type="dxa"/>
            <w:gridSpan w:val="6"/>
          </w:tcPr>
          <w:p w:rsidR="00033B98" w:rsidRPr="002D43DE" w:rsidRDefault="000A700F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2018/2019, semestra VI</w:t>
            </w:r>
          </w:p>
        </w:tc>
      </w:tr>
      <w:tr w:rsidR="008D47D3" w:rsidRPr="002D43DE" w:rsidTr="0019398C">
        <w:trPr>
          <w:trHeight w:val="235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90" w:type="dxa"/>
            <w:gridSpan w:val="6"/>
          </w:tcPr>
          <w:p w:rsidR="008D47D3" w:rsidRPr="002D43DE" w:rsidRDefault="000A700F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Finansije i bankarstvo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90" w:type="dxa"/>
            <w:gridSpan w:val="6"/>
          </w:tcPr>
          <w:p w:rsidR="008D47D3" w:rsidRPr="000A700F" w:rsidRDefault="000A700F" w:rsidP="00E775EE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Finansijska strategija i planiranje poreza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90" w:type="dxa"/>
            <w:gridSpan w:val="6"/>
          </w:tcPr>
          <w:p w:rsidR="008D47D3" w:rsidRPr="000A700F" w:rsidRDefault="000A700F" w:rsidP="00E775EE">
            <w:pPr>
              <w:rPr>
                <w:bCs/>
                <w:sz w:val="24"/>
                <w:szCs w:val="24"/>
                <w:lang w:val="sr-Latn-BA"/>
              </w:rPr>
            </w:pPr>
            <w:r>
              <w:rPr>
                <w:bCs/>
                <w:sz w:val="24"/>
                <w:szCs w:val="24"/>
                <w:lang w:val="sr-Latn-BA"/>
              </w:rPr>
              <w:t>Ljiljana Jović</w:t>
            </w:r>
          </w:p>
        </w:tc>
      </w:tr>
      <w:tr w:rsidR="0019398C" w:rsidRPr="002D43DE" w:rsidTr="0019398C">
        <w:trPr>
          <w:trHeight w:val="232"/>
        </w:trPr>
        <w:tc>
          <w:tcPr>
            <w:tcW w:w="2098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Aсистент</w:t>
            </w:r>
          </w:p>
        </w:tc>
        <w:tc>
          <w:tcPr>
            <w:tcW w:w="7190" w:type="dxa"/>
            <w:gridSpan w:val="6"/>
          </w:tcPr>
          <w:p w:rsidR="0019398C" w:rsidRPr="002D43DE" w:rsidRDefault="0019398C" w:rsidP="00E775EE">
            <w:pPr>
              <w:rPr>
                <w:b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90" w:type="dxa"/>
            <w:gridSpan w:val="6"/>
          </w:tcPr>
          <w:p w:rsidR="008D47D3" w:rsidRPr="000A700F" w:rsidRDefault="000A700F" w:rsidP="00E775EE">
            <w:pPr>
              <w:rPr>
                <w:bCs/>
                <w:sz w:val="24"/>
                <w:szCs w:val="24"/>
                <w:lang w:val="sr-Latn-BA"/>
              </w:rPr>
            </w:pPr>
            <w:r>
              <w:rPr>
                <w:bCs/>
                <w:sz w:val="24"/>
                <w:szCs w:val="24"/>
                <w:lang w:val="sr-Latn-BA"/>
              </w:rPr>
              <w:t>Obavezni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90" w:type="dxa"/>
            <w:gridSpan w:val="6"/>
          </w:tcPr>
          <w:p w:rsidR="008D47D3" w:rsidRPr="000A700F" w:rsidRDefault="000A700F" w:rsidP="00E775EE">
            <w:pPr>
              <w:rPr>
                <w:bCs/>
                <w:sz w:val="24"/>
                <w:szCs w:val="24"/>
                <w:lang w:val="sr-Latn-BA"/>
              </w:rPr>
            </w:pPr>
            <w:r>
              <w:rPr>
                <w:bCs/>
                <w:sz w:val="24"/>
                <w:szCs w:val="24"/>
                <w:lang w:val="sr-Latn-BA"/>
              </w:rPr>
              <w:t>6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90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B77586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Циљ предмета:</w:t>
            </w:r>
            <w:r w:rsidR="000A700F">
              <w:rPr>
                <w:rFonts w:ascii="Arial" w:hAnsi="Arial" w:cs="Arial"/>
                <w:color w:val="636466"/>
                <w:sz w:val="23"/>
                <w:szCs w:val="23"/>
                <w:shd w:val="clear" w:color="auto" w:fill="FFFFFF"/>
              </w:rPr>
              <w:t xml:space="preserve"> </w:t>
            </w:r>
            <w:r w:rsidR="000A700F" w:rsidRPr="00B77586">
              <w:rPr>
                <w:color w:val="636466"/>
                <w:sz w:val="24"/>
                <w:szCs w:val="24"/>
                <w:shd w:val="clear" w:color="auto" w:fill="FFFFFF"/>
              </w:rPr>
              <w:t>Cilj predmeta je sticanje teorijskih i praktičnih znanja o savremenom poreskom sistemu. Upoznati razne poreske oblike i praktično izračunavanje njihovog poreskog tereta u Republici Srbiji. Prepoznati brojne pogodnosti koje pruža poreski sistem Republike Srbije. Dijagnostikovati ispravno popunjenu poresku prijavu kod onih poreza koji to zahtevaju.</w:t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B77586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Исход предмета:</w:t>
            </w:r>
            <w:r w:rsidR="000A700F">
              <w:rPr>
                <w:rFonts w:ascii="Arial" w:hAnsi="Arial" w:cs="Arial"/>
                <w:color w:val="636466"/>
                <w:sz w:val="23"/>
                <w:szCs w:val="23"/>
                <w:shd w:val="clear" w:color="auto" w:fill="FFFFFF"/>
              </w:rPr>
              <w:t xml:space="preserve"> </w:t>
            </w:r>
            <w:r w:rsidR="000A700F" w:rsidRPr="00B77586">
              <w:rPr>
                <w:color w:val="636466"/>
                <w:sz w:val="24"/>
                <w:szCs w:val="24"/>
                <w:shd w:val="clear" w:color="auto" w:fill="FFFFFF"/>
              </w:rPr>
              <w:t>Po završetku ovog predmeta studenti će biti u stanju da: </w:t>
            </w:r>
            <w:r w:rsidR="000A700F" w:rsidRPr="00B77586">
              <w:rPr>
                <w:color w:val="636466"/>
                <w:sz w:val="24"/>
                <w:szCs w:val="24"/>
              </w:rPr>
              <w:br/>
            </w:r>
            <w:r w:rsidR="000A700F" w:rsidRPr="00B77586">
              <w:rPr>
                <w:color w:val="636466"/>
                <w:sz w:val="24"/>
                <w:szCs w:val="24"/>
              </w:rPr>
              <w:br/>
            </w:r>
            <w:r w:rsidR="000A700F" w:rsidRPr="00B77586">
              <w:rPr>
                <w:color w:val="636466"/>
                <w:sz w:val="24"/>
                <w:szCs w:val="24"/>
                <w:shd w:val="clear" w:color="auto" w:fill="FFFFFF"/>
              </w:rPr>
              <w:t>• predlože strateške finansijske odluke vezane kako za lične finansije fizičkog lica, tako i za poslovne finansije pravnog lica, </w:t>
            </w:r>
            <w:r w:rsidR="000A700F" w:rsidRPr="00B77586">
              <w:rPr>
                <w:color w:val="636466"/>
                <w:sz w:val="24"/>
                <w:szCs w:val="24"/>
              </w:rPr>
              <w:br/>
            </w:r>
            <w:r w:rsidR="000A700F" w:rsidRPr="00B77586">
              <w:rPr>
                <w:color w:val="636466"/>
                <w:sz w:val="24"/>
                <w:szCs w:val="24"/>
              </w:rPr>
              <w:br/>
            </w:r>
            <w:r w:rsidR="000A700F" w:rsidRPr="00B77586">
              <w:rPr>
                <w:color w:val="636466"/>
                <w:sz w:val="24"/>
                <w:szCs w:val="24"/>
                <w:shd w:val="clear" w:color="auto" w:fill="FFFFFF"/>
              </w:rPr>
              <w:t>• povežu poresko planiranje i investicionu problematiku,</w:t>
            </w:r>
            <w:r w:rsidR="000A700F" w:rsidRPr="00B77586">
              <w:rPr>
                <w:color w:val="636466"/>
                <w:sz w:val="24"/>
                <w:szCs w:val="24"/>
              </w:rPr>
              <w:br/>
            </w:r>
            <w:r w:rsidR="000A700F" w:rsidRPr="00B77586">
              <w:rPr>
                <w:color w:val="636466"/>
                <w:sz w:val="24"/>
                <w:szCs w:val="24"/>
              </w:rPr>
              <w:br/>
            </w:r>
            <w:r w:rsidR="000A700F" w:rsidRPr="00B77586">
              <w:rPr>
                <w:color w:val="636466"/>
                <w:sz w:val="24"/>
                <w:szCs w:val="24"/>
                <w:shd w:val="clear" w:color="auto" w:fill="FFFFFF"/>
              </w:rPr>
              <w:t>• prate i primenjuju uvek prisutne izmene u poreskom sistemu Republike Srbije.</w:t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B77586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Садржај предмета:</w:t>
            </w:r>
            <w:r w:rsidR="000A700F">
              <w:rPr>
                <w:rFonts w:ascii="Arial" w:hAnsi="Arial" w:cs="Arial"/>
                <w:color w:val="636466"/>
                <w:sz w:val="23"/>
                <w:szCs w:val="23"/>
                <w:shd w:val="clear" w:color="auto" w:fill="FFFFFF"/>
              </w:rPr>
              <w:t xml:space="preserve"> </w:t>
            </w:r>
            <w:r w:rsidR="000A700F">
              <w:rPr>
                <w:rFonts w:ascii="Arial" w:hAnsi="Arial" w:cs="Arial"/>
                <w:color w:val="636466"/>
                <w:sz w:val="23"/>
                <w:szCs w:val="23"/>
              </w:rPr>
              <w:br/>
            </w:r>
            <w:r w:rsidR="000A700F">
              <w:rPr>
                <w:rFonts w:ascii="Arial" w:hAnsi="Arial" w:cs="Arial"/>
                <w:color w:val="636466"/>
                <w:sz w:val="23"/>
                <w:szCs w:val="23"/>
              </w:rPr>
              <w:br/>
            </w:r>
            <w:r w:rsidR="000A700F" w:rsidRPr="00B77586">
              <w:rPr>
                <w:color w:val="636466"/>
                <w:sz w:val="24"/>
                <w:szCs w:val="24"/>
                <w:shd w:val="clear" w:color="auto" w:fill="FFFFFF"/>
              </w:rPr>
              <w:t>• Savremeni poreski sistemi – poreski monizam i pluralizam, poreska politika u EU.</w:t>
            </w:r>
            <w:r w:rsidR="000A700F" w:rsidRPr="00B77586">
              <w:rPr>
                <w:color w:val="636466"/>
                <w:sz w:val="24"/>
                <w:szCs w:val="24"/>
              </w:rPr>
              <w:br/>
            </w:r>
            <w:r w:rsidR="000A700F" w:rsidRPr="00B77586">
              <w:rPr>
                <w:color w:val="636466"/>
                <w:sz w:val="24"/>
                <w:szCs w:val="24"/>
              </w:rPr>
              <w:br/>
            </w:r>
            <w:r w:rsidR="000A700F" w:rsidRPr="00B77586">
              <w:rPr>
                <w:color w:val="636466"/>
                <w:sz w:val="24"/>
                <w:szCs w:val="24"/>
                <w:shd w:val="clear" w:color="auto" w:fill="FFFFFF"/>
              </w:rPr>
              <w:t>• Opšti pristup porezima – pojam, elementi, poreski obveznik, poreska osnovica, poreska stopa.</w:t>
            </w:r>
            <w:r w:rsidR="000A700F" w:rsidRPr="00B77586">
              <w:rPr>
                <w:color w:val="636466"/>
                <w:sz w:val="24"/>
                <w:szCs w:val="24"/>
              </w:rPr>
              <w:br/>
            </w:r>
            <w:r w:rsidR="000A700F" w:rsidRPr="00B77586">
              <w:rPr>
                <w:color w:val="636466"/>
                <w:sz w:val="24"/>
                <w:szCs w:val="24"/>
              </w:rPr>
              <w:br/>
            </w:r>
            <w:r w:rsidR="000A700F" w:rsidRPr="00B77586">
              <w:rPr>
                <w:color w:val="636466"/>
                <w:sz w:val="24"/>
                <w:szCs w:val="24"/>
                <w:shd w:val="clear" w:color="auto" w:fill="FFFFFF"/>
              </w:rPr>
              <w:t>• Ekonomska snaga poreskog obveznika – poreska evazija, prevaljivanje poreza.</w:t>
            </w:r>
            <w:r w:rsidR="000A700F" w:rsidRPr="00B77586">
              <w:rPr>
                <w:color w:val="636466"/>
                <w:sz w:val="24"/>
                <w:szCs w:val="24"/>
              </w:rPr>
              <w:br/>
            </w:r>
            <w:r w:rsidR="000A700F" w:rsidRPr="00B77586">
              <w:rPr>
                <w:color w:val="636466"/>
                <w:sz w:val="24"/>
                <w:szCs w:val="24"/>
              </w:rPr>
              <w:br/>
            </w:r>
            <w:r w:rsidR="000A700F" w:rsidRPr="00B77586">
              <w:rPr>
                <w:color w:val="636466"/>
                <w:sz w:val="24"/>
                <w:szCs w:val="24"/>
                <w:shd w:val="clear" w:color="auto" w:fill="FFFFFF"/>
              </w:rPr>
              <w:t>• Koncept oporezivanja imovine – porez na imovinu u statici i dinamici.</w:t>
            </w:r>
            <w:r w:rsidR="000A700F" w:rsidRPr="00B77586">
              <w:rPr>
                <w:color w:val="636466"/>
                <w:sz w:val="24"/>
                <w:szCs w:val="24"/>
              </w:rPr>
              <w:br/>
            </w:r>
            <w:r w:rsidR="000A700F" w:rsidRPr="00B77586">
              <w:rPr>
                <w:color w:val="636466"/>
                <w:sz w:val="24"/>
                <w:szCs w:val="24"/>
              </w:rPr>
              <w:br/>
            </w:r>
            <w:r w:rsidR="000A700F" w:rsidRPr="00B77586">
              <w:rPr>
                <w:color w:val="636466"/>
                <w:sz w:val="24"/>
                <w:szCs w:val="24"/>
                <w:shd w:val="clear" w:color="auto" w:fill="FFFFFF"/>
              </w:rPr>
              <w:t>• Koncept oporezivanja dohotka fizičkih lica – obveznik poreza, poreska osnovica, poreska stopa.</w:t>
            </w:r>
            <w:r w:rsidR="000A700F" w:rsidRPr="00B77586">
              <w:rPr>
                <w:color w:val="636466"/>
                <w:sz w:val="24"/>
                <w:szCs w:val="24"/>
              </w:rPr>
              <w:br/>
            </w:r>
            <w:r w:rsidR="000A700F" w:rsidRPr="00B77586">
              <w:rPr>
                <w:color w:val="636466"/>
                <w:sz w:val="24"/>
                <w:szCs w:val="24"/>
              </w:rPr>
              <w:br/>
            </w:r>
            <w:r w:rsidR="000A700F" w:rsidRPr="00B77586">
              <w:rPr>
                <w:color w:val="636466"/>
                <w:sz w:val="24"/>
                <w:szCs w:val="24"/>
                <w:shd w:val="clear" w:color="auto" w:fill="FFFFFF"/>
              </w:rPr>
              <w:t>• Koncept oporezivanja dobiti preduzeća – elemeti poreza na dobit, transferne cene, utanjena kapitalizacija.</w:t>
            </w:r>
            <w:r w:rsidR="000A700F" w:rsidRPr="00B77586">
              <w:rPr>
                <w:color w:val="636466"/>
                <w:sz w:val="24"/>
                <w:szCs w:val="24"/>
              </w:rPr>
              <w:br/>
            </w:r>
            <w:r w:rsidR="000A700F" w:rsidRPr="00B77586">
              <w:rPr>
                <w:color w:val="636466"/>
                <w:sz w:val="24"/>
                <w:szCs w:val="24"/>
              </w:rPr>
              <w:br/>
            </w:r>
            <w:r w:rsidR="000A700F" w:rsidRPr="00B77586">
              <w:rPr>
                <w:color w:val="636466"/>
                <w:sz w:val="24"/>
                <w:szCs w:val="24"/>
                <w:shd w:val="clear" w:color="auto" w:fill="FFFFFF"/>
              </w:rPr>
              <w:t>• Porez na dobra i usluge – jednofazni i višefazni porezi na promet.</w:t>
            </w:r>
            <w:r w:rsidR="000A700F" w:rsidRPr="00B77586">
              <w:rPr>
                <w:color w:val="636466"/>
                <w:sz w:val="24"/>
                <w:szCs w:val="24"/>
              </w:rPr>
              <w:br/>
            </w:r>
            <w:r w:rsidR="000A700F" w:rsidRPr="00B77586">
              <w:rPr>
                <w:color w:val="636466"/>
                <w:sz w:val="24"/>
                <w:szCs w:val="24"/>
              </w:rPr>
              <w:br/>
            </w:r>
            <w:r w:rsidR="000A700F" w:rsidRPr="00B77586">
              <w:rPr>
                <w:color w:val="636466"/>
                <w:sz w:val="24"/>
                <w:szCs w:val="24"/>
                <w:shd w:val="clear" w:color="auto" w:fill="FFFFFF"/>
              </w:rPr>
              <w:t>• Poreski oblici u Srbiji – porez na imovinu, porez na dobit, porez na dohodak, porez na dodatu vrednost.</w:t>
            </w:r>
            <w:r w:rsidR="000A700F" w:rsidRPr="00B77586">
              <w:rPr>
                <w:color w:val="636466"/>
                <w:sz w:val="24"/>
                <w:szCs w:val="24"/>
              </w:rPr>
              <w:br/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ПЛАН И ПРОГРАМ РАДА</w:t>
            </w:r>
          </w:p>
        </w:tc>
      </w:tr>
      <w:tr w:rsidR="00033B98" w:rsidRPr="002D43DE" w:rsidTr="00033B98">
        <w:tc>
          <w:tcPr>
            <w:tcW w:w="959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lastRenderedPageBreak/>
              <w:t>Недеља</w:t>
            </w:r>
          </w:p>
        </w:tc>
        <w:tc>
          <w:tcPr>
            <w:tcW w:w="8329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Наставна јединица</w:t>
            </w:r>
          </w:p>
        </w:tc>
      </w:tr>
      <w:tr w:rsidR="00033B98" w:rsidRPr="002D43DE" w:rsidTr="00033B98">
        <w:trPr>
          <w:trHeight w:val="251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329" w:type="dxa"/>
            <w:gridSpan w:val="7"/>
          </w:tcPr>
          <w:p w:rsidR="00033B98" w:rsidRPr="00B77586" w:rsidRDefault="002022DD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B77586">
              <w:rPr>
                <w:sz w:val="24"/>
                <w:szCs w:val="24"/>
              </w:rPr>
              <w:t>Uvodno predavanje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329" w:type="dxa"/>
            <w:gridSpan w:val="7"/>
          </w:tcPr>
          <w:p w:rsidR="00033B98" w:rsidRPr="00B77586" w:rsidRDefault="002022DD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B77586">
              <w:rPr>
                <w:sz w:val="24"/>
                <w:szCs w:val="24"/>
              </w:rPr>
              <w:t>Pojam javnih prihoda, izvorni prihodi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329" w:type="dxa"/>
            <w:gridSpan w:val="7"/>
          </w:tcPr>
          <w:p w:rsidR="00033B98" w:rsidRPr="00B77586" w:rsidRDefault="002022DD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B77586">
              <w:rPr>
                <w:sz w:val="24"/>
                <w:szCs w:val="24"/>
              </w:rPr>
              <w:t>Izvedeni javni prihodi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329" w:type="dxa"/>
            <w:gridSpan w:val="7"/>
          </w:tcPr>
          <w:p w:rsidR="00033B98" w:rsidRPr="00B77586" w:rsidRDefault="002022DD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B77586">
              <w:rPr>
                <w:sz w:val="24"/>
                <w:szCs w:val="24"/>
              </w:rPr>
              <w:t>Porezi; opšti pristup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329" w:type="dxa"/>
            <w:gridSpan w:val="7"/>
          </w:tcPr>
          <w:p w:rsidR="00033B98" w:rsidRPr="00B77586" w:rsidRDefault="00B77586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B77586">
              <w:rPr>
                <w:sz w:val="24"/>
                <w:szCs w:val="24"/>
              </w:rPr>
              <w:t>Ciljevi i efekti oporezivanja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329" w:type="dxa"/>
            <w:gridSpan w:val="7"/>
          </w:tcPr>
          <w:p w:rsidR="00033B98" w:rsidRPr="00B77586" w:rsidRDefault="00B77586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B77586">
              <w:rPr>
                <w:sz w:val="24"/>
                <w:szCs w:val="24"/>
              </w:rPr>
              <w:t>Principi oporezivanja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329" w:type="dxa"/>
            <w:gridSpan w:val="7"/>
          </w:tcPr>
          <w:p w:rsidR="00033B98" w:rsidRPr="00B77586" w:rsidRDefault="00B77586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B77586">
              <w:rPr>
                <w:sz w:val="24"/>
                <w:szCs w:val="24"/>
              </w:rPr>
              <w:t>Poreska administracija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329" w:type="dxa"/>
            <w:gridSpan w:val="7"/>
          </w:tcPr>
          <w:p w:rsidR="00033B98" w:rsidRPr="00B77586" w:rsidRDefault="00355CB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Kolokvijum</w:t>
            </w:r>
            <w:r w:rsidR="00B77586" w:rsidRPr="00B77586">
              <w:rPr>
                <w:sz w:val="24"/>
                <w:szCs w:val="24"/>
              </w:rPr>
              <w:t xml:space="preserve">   </w:t>
            </w:r>
            <w:r w:rsidR="001B2C9C">
              <w:rPr>
                <w:sz w:val="24"/>
                <w:szCs w:val="24"/>
              </w:rPr>
              <w:t>(10.12.2018)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355CB1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355CB1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8329" w:type="dxa"/>
            <w:gridSpan w:val="7"/>
          </w:tcPr>
          <w:p w:rsidR="00033B98" w:rsidRPr="00355CB1" w:rsidRDefault="00355CB1" w:rsidP="00355CB1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355CB1">
              <w:rPr>
                <w:bCs/>
                <w:sz w:val="24"/>
                <w:szCs w:val="24"/>
              </w:rPr>
              <w:t>Poreska administracija</w:t>
            </w:r>
            <w:r w:rsidRPr="00355CB1">
              <w:rPr>
                <w:sz w:val="24"/>
                <w:szCs w:val="24"/>
              </w:rPr>
              <w:t xml:space="preserve"> 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329" w:type="dxa"/>
            <w:gridSpan w:val="7"/>
          </w:tcPr>
          <w:p w:rsidR="00033B98" w:rsidRPr="00B77586" w:rsidRDefault="00355CB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Poreski postupak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329" w:type="dxa"/>
            <w:gridSpan w:val="7"/>
          </w:tcPr>
          <w:p w:rsidR="00033B98" w:rsidRPr="00B77586" w:rsidRDefault="00355CB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B77586">
              <w:rPr>
                <w:sz w:val="24"/>
                <w:szCs w:val="24"/>
              </w:rPr>
              <w:t>Porez na imovinu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329" w:type="dxa"/>
            <w:gridSpan w:val="7"/>
          </w:tcPr>
          <w:p w:rsidR="00033B98" w:rsidRPr="00B77586" w:rsidRDefault="00B77586" w:rsidP="00355CB1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B77586">
              <w:rPr>
                <w:sz w:val="24"/>
                <w:szCs w:val="24"/>
              </w:rPr>
              <w:t>Oporezivanje dohotka građana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329" w:type="dxa"/>
            <w:gridSpan w:val="7"/>
          </w:tcPr>
          <w:p w:rsidR="00355CB1" w:rsidRPr="00355CB1" w:rsidRDefault="00B77586" w:rsidP="00E775EE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B77586">
              <w:rPr>
                <w:sz w:val="24"/>
                <w:szCs w:val="24"/>
              </w:rPr>
              <w:t>Porezi na dobra i usluge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8329" w:type="dxa"/>
            <w:gridSpan w:val="7"/>
          </w:tcPr>
          <w:p w:rsidR="00033B98" w:rsidRPr="00B77586" w:rsidRDefault="00355CB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B77586">
              <w:rPr>
                <w:bCs/>
                <w:sz w:val="24"/>
                <w:szCs w:val="24"/>
              </w:rPr>
              <w:t>Podela potpisa i ponavljanje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8329" w:type="dxa"/>
            <w:gridSpan w:val="7"/>
          </w:tcPr>
          <w:p w:rsidR="00033B98" w:rsidRPr="00B77586" w:rsidRDefault="00033B98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0A700F" w:rsidRDefault="000A700F" w:rsidP="00E775EE">
            <w:pPr>
              <w:jc w:val="both"/>
              <w:rPr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Литература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0A700F">
              <w:rPr>
                <w:bCs/>
                <w:sz w:val="24"/>
                <w:szCs w:val="24"/>
                <w:lang w:val="en-US"/>
              </w:rPr>
              <w:t>Jović</w:t>
            </w:r>
            <w:proofErr w:type="spellEnd"/>
            <w:r w:rsidRPr="000A700F"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A700F">
              <w:rPr>
                <w:bCs/>
                <w:sz w:val="24"/>
                <w:szCs w:val="24"/>
                <w:lang w:val="en-US"/>
              </w:rPr>
              <w:t>Lj</w:t>
            </w:r>
            <w:proofErr w:type="spellEnd"/>
            <w:r w:rsidRPr="000A700F"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A700F">
              <w:rPr>
                <w:bCs/>
                <w:sz w:val="24"/>
                <w:szCs w:val="24"/>
                <w:lang w:val="en-US"/>
              </w:rPr>
              <w:t>Poreski</w:t>
            </w:r>
            <w:proofErr w:type="spellEnd"/>
            <w:r w:rsidRPr="000A700F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77586">
              <w:rPr>
                <w:bCs/>
                <w:sz w:val="24"/>
                <w:szCs w:val="24"/>
                <w:lang w:val="en-US"/>
              </w:rPr>
              <w:t>si</w:t>
            </w:r>
            <w:r w:rsidRPr="000A700F">
              <w:rPr>
                <w:bCs/>
                <w:sz w:val="24"/>
                <w:szCs w:val="24"/>
                <w:lang w:val="en-US"/>
              </w:rPr>
              <w:t>stem</w:t>
            </w:r>
            <w:proofErr w:type="spellEnd"/>
            <w:r w:rsidRPr="000A700F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A700F">
              <w:rPr>
                <w:bCs/>
                <w:sz w:val="24"/>
                <w:szCs w:val="24"/>
                <w:lang w:val="sr-Latn-BA"/>
              </w:rPr>
              <w:t>i politika oporezivanja; teorija i praksa</w:t>
            </w:r>
          </w:p>
          <w:p w:rsidR="008D47D3" w:rsidRPr="00B77586" w:rsidRDefault="000A700F" w:rsidP="00E775E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77586">
              <w:rPr>
                <w:color w:val="636466"/>
                <w:sz w:val="24"/>
                <w:szCs w:val="24"/>
                <w:shd w:val="clear" w:color="auto" w:fill="FFFFFF"/>
              </w:rPr>
              <w:t>Rosen, H. S., &amp; Gayer, T. (2011). Javne finansije. Beograd: Ekonomski fakultet u Beogradu.</w:t>
            </w:r>
          </w:p>
        </w:tc>
      </w:tr>
      <w:tr w:rsidR="008D47D3" w:rsidRPr="002D43DE" w:rsidTr="0019398C">
        <w:tc>
          <w:tcPr>
            <w:tcW w:w="3050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46" w:type="dxa"/>
            <w:gridSpan w:val="2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</w:p>
        </w:tc>
        <w:tc>
          <w:tcPr>
            <w:tcW w:w="3192" w:type="dxa"/>
            <w:gridSpan w:val="3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8D47D3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D47D3" w:rsidRPr="002D43DE" w:rsidRDefault="008D47D3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0A700F" w:rsidRDefault="000A700F" w:rsidP="00E775EE">
            <w:pPr>
              <w:jc w:val="center"/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0A700F" w:rsidRDefault="000A700F" w:rsidP="00E775EE">
            <w:pPr>
              <w:jc w:val="center"/>
              <w:rPr>
                <w:b/>
                <w:iCs/>
                <w:sz w:val="24"/>
                <w:szCs w:val="24"/>
                <w:lang w:val="sr-Latn-BA"/>
              </w:rPr>
            </w:pPr>
            <w:r>
              <w:rPr>
                <w:b/>
                <w:iCs/>
                <w:sz w:val="24"/>
                <w:szCs w:val="24"/>
                <w:lang w:val="sr-Latn-BA"/>
              </w:rPr>
              <w:t>45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</w:t>
            </w:r>
            <w:bookmarkStart w:id="0" w:name="_GoBack"/>
            <w:bookmarkEnd w:id="0"/>
            <w:r w:rsidRPr="002D43DE">
              <w:rPr>
                <w:sz w:val="24"/>
                <w:szCs w:val="24"/>
                <w:lang w:val="sr-Cyrl-CS"/>
              </w:rPr>
              <w:t>квијум-и)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0A700F" w:rsidRDefault="000A700F" w:rsidP="00E775EE">
            <w:pPr>
              <w:jc w:val="center"/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30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0A700F" w:rsidP="00E775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</w:rPr>
              <w:t>студија случаја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0A700F" w:rsidRDefault="000A700F" w:rsidP="00E775EE">
            <w:pPr>
              <w:jc w:val="center"/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1B2C9C"/>
    <w:sectPr w:rsidR="006B1437" w:rsidSect="003E2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3C48"/>
    <w:rsid w:val="00033B98"/>
    <w:rsid w:val="00084CE9"/>
    <w:rsid w:val="000A700F"/>
    <w:rsid w:val="000E1B24"/>
    <w:rsid w:val="0019398C"/>
    <w:rsid w:val="001B2C9C"/>
    <w:rsid w:val="002022DD"/>
    <w:rsid w:val="002D3C48"/>
    <w:rsid w:val="002D43DE"/>
    <w:rsid w:val="00355CB1"/>
    <w:rsid w:val="003E2F01"/>
    <w:rsid w:val="004358CB"/>
    <w:rsid w:val="00436748"/>
    <w:rsid w:val="008D47D3"/>
    <w:rsid w:val="008F015E"/>
    <w:rsid w:val="009E50B4"/>
    <w:rsid w:val="00B22E20"/>
    <w:rsid w:val="00B77586"/>
    <w:rsid w:val="00C50B31"/>
    <w:rsid w:val="00D23464"/>
    <w:rsid w:val="00EE61A3"/>
    <w:rsid w:val="00FB1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ITspu</cp:lastModifiedBy>
  <cp:revision>5</cp:revision>
  <dcterms:created xsi:type="dcterms:W3CDTF">2018-10-30T08:53:00Z</dcterms:created>
  <dcterms:modified xsi:type="dcterms:W3CDTF">2018-10-30T10:19:00Z</dcterms:modified>
</cp:coreProperties>
</file>