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474" w:rsidRDefault="00814474" w:rsidP="00814474">
      <w:pPr>
        <w:jc w:val="center"/>
        <w:rPr>
          <w:b/>
          <w:sz w:val="22"/>
          <w:szCs w:val="22"/>
          <w:lang w:val="sr-Cyrl-CS"/>
        </w:rPr>
      </w:pPr>
      <w:bookmarkStart w:id="0" w:name="_Toc495080504"/>
      <w:r>
        <w:rPr>
          <w:b/>
          <w:sz w:val="22"/>
          <w:szCs w:val="22"/>
          <w:lang w:val="sr-Cyrl-CS"/>
        </w:rPr>
        <w:t>ПИТАЊА ЗА КОЛОКВИЈУМ (2019/2020)</w:t>
      </w:r>
    </w:p>
    <w:p w:rsidR="00814474" w:rsidRDefault="00814474" w:rsidP="00814474">
      <w:pPr>
        <w:pStyle w:val="Heading2"/>
        <w:spacing w:before="0"/>
        <w:ind w:left="355" w:firstLine="0"/>
        <w:rPr>
          <w:rFonts w:ascii="Times New Roman" w:hAnsi="Times New Roman"/>
          <w:b w:val="0"/>
          <w:color w:val="auto"/>
          <w:sz w:val="22"/>
          <w:szCs w:val="22"/>
          <w:lang w:val="sr-Cyrl-CS"/>
        </w:rPr>
      </w:pPr>
    </w:p>
    <w:p w:rsidR="00696A97" w:rsidRPr="00814474" w:rsidRDefault="00814474" w:rsidP="004F3757">
      <w:pPr>
        <w:pStyle w:val="Heading2"/>
        <w:numPr>
          <w:ilvl w:val="0"/>
          <w:numId w:val="38"/>
        </w:numPr>
        <w:spacing w:before="0"/>
        <w:rPr>
          <w:rFonts w:ascii="Times New Roman" w:hAnsi="Times New Roman"/>
          <w:b w:val="0"/>
          <w:color w:val="auto"/>
          <w:sz w:val="22"/>
          <w:szCs w:val="22"/>
          <w:lang w:val="sr-Cyrl-CS"/>
        </w:rPr>
      </w:pPr>
      <w:r w:rsidRPr="00814474">
        <w:rPr>
          <w:rFonts w:ascii="Times New Roman" w:hAnsi="Times New Roman"/>
          <w:b w:val="0"/>
          <w:color w:val="auto"/>
          <w:sz w:val="22"/>
          <w:szCs w:val="22"/>
          <w:lang w:val="sr-Cyrl-CS"/>
        </w:rPr>
        <w:t>ДЕФИНИЦИЈА МЕЂУНАРОДНОГ БАНКАРСТВА</w:t>
      </w:r>
    </w:p>
    <w:p w:rsidR="00696A97" w:rsidRPr="00814474" w:rsidRDefault="00814474" w:rsidP="004F3757">
      <w:pPr>
        <w:pStyle w:val="ListParagraph"/>
        <w:numPr>
          <w:ilvl w:val="0"/>
          <w:numId w:val="38"/>
        </w:numPr>
        <w:rPr>
          <w:lang w:val="sr-Cyrl-CS"/>
        </w:rPr>
      </w:pPr>
      <w:r w:rsidRPr="00814474">
        <w:rPr>
          <w:lang w:val="sr-Cyrl-CS"/>
        </w:rPr>
        <w:t>ИНТЕРНЕ ДЕТЕРМИНАНТЕ МЕЂУНАРОДНОГ БАНКАРСТВА</w:t>
      </w:r>
    </w:p>
    <w:p w:rsidR="00696A97" w:rsidRPr="00814474" w:rsidRDefault="00814474" w:rsidP="004F3757">
      <w:pPr>
        <w:pStyle w:val="ListParagraph"/>
        <w:numPr>
          <w:ilvl w:val="0"/>
          <w:numId w:val="38"/>
        </w:numPr>
        <w:rPr>
          <w:lang w:val="sr-Cyrl-CS"/>
        </w:rPr>
      </w:pPr>
      <w:r w:rsidRPr="00814474">
        <w:rPr>
          <w:lang w:val="sr-Cyrl-CS"/>
        </w:rPr>
        <w:t>ЕКСТЕРНЕ ДЕТЕРМИНАНТЕ МЕЂУНАРОДНОГ БАНКАРСТВА</w:t>
      </w:r>
    </w:p>
    <w:p w:rsidR="00696A97" w:rsidRPr="00814474" w:rsidRDefault="00814474" w:rsidP="004F3757">
      <w:pPr>
        <w:pStyle w:val="Heading3"/>
        <w:numPr>
          <w:ilvl w:val="0"/>
          <w:numId w:val="38"/>
        </w:numPr>
        <w:spacing w:before="0"/>
        <w:ind w:right="-30"/>
        <w:rPr>
          <w:rFonts w:ascii="Times New Roman" w:hAnsi="Times New Roman"/>
          <w:b w:val="0"/>
          <w:color w:val="auto"/>
          <w:sz w:val="22"/>
          <w:szCs w:val="22"/>
          <w:lang w:val="sr-Latn-CS"/>
        </w:rPr>
      </w:pPr>
      <w:r w:rsidRPr="00814474">
        <w:rPr>
          <w:rFonts w:ascii="Times New Roman" w:hAnsi="Times New Roman"/>
          <w:b w:val="0"/>
          <w:color w:val="auto"/>
          <w:sz w:val="22"/>
          <w:szCs w:val="22"/>
          <w:lang w:val="sr-Cyrl-CS"/>
        </w:rPr>
        <w:t>МЕЂУНАРОДНИ МОНЕТАРНИ ФОНД</w:t>
      </w:r>
      <w:r w:rsidRPr="00814474">
        <w:rPr>
          <w:rFonts w:ascii="Times New Roman" w:hAnsi="Times New Roman"/>
          <w:b w:val="0"/>
          <w:color w:val="auto"/>
          <w:sz w:val="22"/>
          <w:szCs w:val="22"/>
          <w:lang w:val="sr-Latn-CS"/>
        </w:rPr>
        <w:t xml:space="preserve"> (</w:t>
      </w:r>
      <w:r w:rsidRPr="00814474">
        <w:rPr>
          <w:rFonts w:ascii="Times New Roman" w:hAnsi="Times New Roman"/>
          <w:b w:val="0"/>
          <w:i/>
          <w:color w:val="auto"/>
          <w:sz w:val="22"/>
          <w:szCs w:val="22"/>
          <w:lang w:val="sr-Latn-CS"/>
        </w:rPr>
        <w:t>INTERNATIONAL MONETARY FUND</w:t>
      </w:r>
      <w:r w:rsidRPr="00814474">
        <w:rPr>
          <w:rFonts w:ascii="Times New Roman" w:hAnsi="Times New Roman"/>
          <w:b w:val="0"/>
          <w:i/>
          <w:color w:val="auto"/>
          <w:sz w:val="22"/>
          <w:szCs w:val="22"/>
          <w:lang w:val="sr-Cyrl-CS"/>
        </w:rPr>
        <w:t>-</w:t>
      </w:r>
      <w:r w:rsidRPr="00814474">
        <w:rPr>
          <w:rFonts w:ascii="Times New Roman" w:hAnsi="Times New Roman"/>
          <w:b w:val="0"/>
          <w:i/>
          <w:color w:val="auto"/>
          <w:sz w:val="22"/>
          <w:szCs w:val="22"/>
          <w:lang w:val="sr-Latn-CS"/>
        </w:rPr>
        <w:t>MMF</w:t>
      </w:r>
      <w:r w:rsidRPr="00814474">
        <w:rPr>
          <w:rFonts w:ascii="Times New Roman" w:hAnsi="Times New Roman"/>
          <w:b w:val="0"/>
          <w:color w:val="auto"/>
          <w:sz w:val="22"/>
          <w:szCs w:val="22"/>
          <w:lang w:val="sr-Latn-CS"/>
        </w:rPr>
        <w:t>)</w:t>
      </w:r>
    </w:p>
    <w:p w:rsidR="00696A97" w:rsidRPr="00814474" w:rsidRDefault="00814474" w:rsidP="004F3757">
      <w:pPr>
        <w:pStyle w:val="ListParagraph"/>
        <w:numPr>
          <w:ilvl w:val="0"/>
          <w:numId w:val="38"/>
        </w:numPr>
        <w:ind w:right="-30"/>
        <w:rPr>
          <w:i/>
          <w:sz w:val="22"/>
          <w:szCs w:val="22"/>
          <w:lang w:val="sr-Cyrl-CS"/>
        </w:rPr>
      </w:pPr>
      <w:r w:rsidRPr="00814474">
        <w:rPr>
          <w:i/>
          <w:sz w:val="22"/>
          <w:szCs w:val="22"/>
          <w:lang w:val="sr-Cyrl-CS"/>
        </w:rPr>
        <w:t>МЕЂУНАРОДНА БАНКА ЗА ОБНОВУ И РАЗВОЈ (ИБРД);</w:t>
      </w:r>
    </w:p>
    <w:p w:rsidR="00696A97" w:rsidRPr="00814474" w:rsidRDefault="00814474" w:rsidP="004F3757">
      <w:pPr>
        <w:pStyle w:val="ListParagraph"/>
        <w:numPr>
          <w:ilvl w:val="0"/>
          <w:numId w:val="38"/>
        </w:numPr>
        <w:ind w:right="-30"/>
        <w:rPr>
          <w:i/>
          <w:sz w:val="22"/>
          <w:szCs w:val="22"/>
          <w:lang w:val="sr-Cyrl-CS"/>
        </w:rPr>
      </w:pPr>
      <w:r w:rsidRPr="00814474">
        <w:rPr>
          <w:i/>
          <w:sz w:val="22"/>
          <w:szCs w:val="22"/>
          <w:lang w:val="sr-Cyrl-CS"/>
        </w:rPr>
        <w:t>МЕЂУНАРОДНО УДРУЖЕЊЕ ЗА РАЗВОЈ (ИДА);</w:t>
      </w:r>
    </w:p>
    <w:p w:rsidR="00696A97" w:rsidRPr="00814474" w:rsidRDefault="00814474" w:rsidP="004F3757">
      <w:pPr>
        <w:pStyle w:val="ListParagraph"/>
        <w:numPr>
          <w:ilvl w:val="0"/>
          <w:numId w:val="38"/>
        </w:numPr>
        <w:ind w:right="-30"/>
        <w:rPr>
          <w:i/>
          <w:sz w:val="22"/>
          <w:szCs w:val="22"/>
          <w:lang w:val="sr-Cyrl-CS"/>
        </w:rPr>
      </w:pPr>
      <w:r w:rsidRPr="00814474">
        <w:rPr>
          <w:i/>
          <w:sz w:val="22"/>
          <w:szCs w:val="22"/>
          <w:lang w:val="sr-Cyrl-CS"/>
        </w:rPr>
        <w:t>МЕЂУНАРОДНА ФИНАНСИЈСКА КОРПОРАЦИЈА (ИФЦ);</w:t>
      </w:r>
    </w:p>
    <w:p w:rsidR="00696A97" w:rsidRPr="00814474" w:rsidRDefault="00814474" w:rsidP="004F3757">
      <w:pPr>
        <w:pStyle w:val="ListParagraph"/>
        <w:numPr>
          <w:ilvl w:val="0"/>
          <w:numId w:val="38"/>
        </w:numPr>
        <w:ind w:right="-30"/>
        <w:rPr>
          <w:i/>
          <w:sz w:val="22"/>
          <w:szCs w:val="22"/>
          <w:lang w:val="sr-Cyrl-CS"/>
        </w:rPr>
      </w:pPr>
      <w:r w:rsidRPr="00814474">
        <w:rPr>
          <w:i/>
          <w:sz w:val="22"/>
          <w:szCs w:val="22"/>
          <w:lang w:val="sr-Cyrl-CS"/>
        </w:rPr>
        <w:t>АГЕНЦИЈА ЗА МЕЂУНАРОДНЕ ИНВЕСТИЦИОНЕ ГАРАНЦИЈЕ (МИГА);</w:t>
      </w:r>
    </w:p>
    <w:p w:rsidR="00696A97" w:rsidRPr="00814474" w:rsidRDefault="00814474" w:rsidP="004F3757">
      <w:pPr>
        <w:pStyle w:val="ListParagraph"/>
        <w:numPr>
          <w:ilvl w:val="0"/>
          <w:numId w:val="38"/>
        </w:numPr>
        <w:ind w:right="-30"/>
        <w:rPr>
          <w:i/>
          <w:sz w:val="22"/>
          <w:szCs w:val="22"/>
          <w:lang w:val="sr-Cyrl-CS"/>
        </w:rPr>
      </w:pPr>
      <w:r w:rsidRPr="00814474">
        <w:rPr>
          <w:i/>
          <w:sz w:val="22"/>
          <w:szCs w:val="22"/>
          <w:lang w:val="sr-Cyrl-CS"/>
        </w:rPr>
        <w:t>МЕЂУНАРОДНИ ЦЕНТАР ЗА РЕШАВАЊЕ ИНВЕСТИЦИОНИХ СПОРОВА (ИЦСИД)</w:t>
      </w:r>
    </w:p>
    <w:p w:rsidR="00696A97" w:rsidRPr="00814474" w:rsidRDefault="00814474" w:rsidP="004F3757">
      <w:pPr>
        <w:pStyle w:val="Heading3"/>
        <w:numPr>
          <w:ilvl w:val="0"/>
          <w:numId w:val="38"/>
        </w:numPr>
        <w:spacing w:before="0"/>
        <w:ind w:right="-30"/>
        <w:rPr>
          <w:rFonts w:ascii="Times New Roman" w:hAnsi="Times New Roman"/>
          <w:b w:val="0"/>
          <w:color w:val="auto"/>
          <w:sz w:val="22"/>
          <w:szCs w:val="22"/>
          <w:lang w:val="sr-Latn-CS"/>
        </w:rPr>
      </w:pPr>
      <w:r w:rsidRPr="00814474">
        <w:rPr>
          <w:rFonts w:ascii="Times New Roman" w:hAnsi="Times New Roman"/>
          <w:b w:val="0"/>
          <w:color w:val="auto"/>
          <w:sz w:val="22"/>
          <w:szCs w:val="22"/>
          <w:lang w:val="sr-Cyrl-CS"/>
        </w:rPr>
        <w:t>ЕВРОПСКА БАНКА ЗА ОБНОВУ И РАЗВОЈ (</w:t>
      </w:r>
      <w:r w:rsidRPr="00814474">
        <w:rPr>
          <w:rFonts w:ascii="Times New Roman" w:hAnsi="Times New Roman"/>
          <w:b w:val="0"/>
          <w:i/>
          <w:color w:val="auto"/>
          <w:sz w:val="22"/>
          <w:szCs w:val="22"/>
          <w:lang w:val="sr-Latn-CS"/>
        </w:rPr>
        <w:t>EUROPEAN BANK FOR RECONSTRUCTION AND DEVELOPMENT - EBRD</w:t>
      </w:r>
      <w:r w:rsidRPr="00814474">
        <w:rPr>
          <w:rFonts w:ascii="Times New Roman" w:hAnsi="Times New Roman"/>
          <w:b w:val="0"/>
          <w:color w:val="auto"/>
          <w:sz w:val="22"/>
          <w:szCs w:val="22"/>
          <w:lang w:val="sr-Latn-CS"/>
        </w:rPr>
        <w:t>)</w:t>
      </w:r>
    </w:p>
    <w:p w:rsidR="00696A97" w:rsidRPr="00814474" w:rsidRDefault="00814474" w:rsidP="004F3757">
      <w:pPr>
        <w:pStyle w:val="Heading3"/>
        <w:numPr>
          <w:ilvl w:val="0"/>
          <w:numId w:val="38"/>
        </w:numPr>
        <w:spacing w:before="0"/>
        <w:ind w:right="-30"/>
        <w:rPr>
          <w:rFonts w:ascii="Times New Roman" w:hAnsi="Times New Roman"/>
          <w:b w:val="0"/>
          <w:color w:val="auto"/>
          <w:sz w:val="22"/>
          <w:szCs w:val="22"/>
          <w:lang w:val="sr-Latn-CS"/>
        </w:rPr>
      </w:pPr>
      <w:r w:rsidRPr="00814474">
        <w:rPr>
          <w:rFonts w:ascii="Times New Roman" w:hAnsi="Times New Roman"/>
          <w:b w:val="0"/>
          <w:color w:val="auto"/>
          <w:sz w:val="22"/>
          <w:szCs w:val="22"/>
          <w:lang w:val="sr-Cyrl-CS"/>
        </w:rPr>
        <w:t>ЕВРОПСКА ИНВЕСТИЦИОНА БАНКА (</w:t>
      </w:r>
      <w:r w:rsidRPr="00814474">
        <w:rPr>
          <w:rFonts w:ascii="Times New Roman" w:hAnsi="Times New Roman"/>
          <w:b w:val="0"/>
          <w:i/>
          <w:color w:val="auto"/>
          <w:sz w:val="22"/>
          <w:szCs w:val="22"/>
          <w:lang w:val="sr-Latn-CS"/>
        </w:rPr>
        <w:t>EUROPEAN</w:t>
      </w:r>
      <w:r w:rsidRPr="00814474">
        <w:rPr>
          <w:rFonts w:ascii="Times New Roman" w:hAnsi="Times New Roman"/>
          <w:b w:val="0"/>
          <w:i/>
          <w:color w:val="auto"/>
          <w:sz w:val="22"/>
          <w:szCs w:val="22"/>
          <w:lang w:val="sr-Cyrl-CS"/>
        </w:rPr>
        <w:t xml:space="preserve"> </w:t>
      </w:r>
      <w:r w:rsidRPr="00814474">
        <w:rPr>
          <w:rFonts w:ascii="Times New Roman" w:hAnsi="Times New Roman"/>
          <w:b w:val="0"/>
          <w:i/>
          <w:color w:val="auto"/>
          <w:sz w:val="22"/>
          <w:szCs w:val="22"/>
          <w:lang w:val="sr-Latn-CS"/>
        </w:rPr>
        <w:t>INVESTMENT BANK - EIB</w:t>
      </w:r>
      <w:r w:rsidRPr="00814474">
        <w:rPr>
          <w:rFonts w:ascii="Times New Roman" w:hAnsi="Times New Roman"/>
          <w:b w:val="0"/>
          <w:color w:val="auto"/>
          <w:sz w:val="22"/>
          <w:szCs w:val="22"/>
          <w:lang w:val="sr-Latn-CS"/>
        </w:rPr>
        <w:t>)</w:t>
      </w:r>
    </w:p>
    <w:p w:rsidR="00696A97" w:rsidRPr="00814474" w:rsidRDefault="00814474" w:rsidP="004F3757">
      <w:pPr>
        <w:pStyle w:val="Heading2"/>
        <w:numPr>
          <w:ilvl w:val="0"/>
          <w:numId w:val="38"/>
        </w:numPr>
        <w:spacing w:before="0"/>
        <w:rPr>
          <w:rFonts w:ascii="Times New Roman" w:hAnsi="Times New Roman"/>
          <w:b w:val="0"/>
          <w:color w:val="auto"/>
          <w:sz w:val="22"/>
          <w:szCs w:val="22"/>
          <w:lang w:val="sr-Cyrl-CS"/>
        </w:rPr>
      </w:pPr>
      <w:r w:rsidRPr="00814474">
        <w:rPr>
          <w:rFonts w:ascii="Times New Roman" w:hAnsi="Times New Roman"/>
          <w:b w:val="0"/>
          <w:color w:val="auto"/>
          <w:sz w:val="22"/>
          <w:szCs w:val="22"/>
          <w:lang w:val="sr-Cyrl-CS"/>
        </w:rPr>
        <w:t>КОНТОКОРЕНТНО-КОРЕСПОДЕНТСКИ ОДНОСИ БАНАКА</w:t>
      </w:r>
    </w:p>
    <w:p w:rsidR="00696A97" w:rsidRPr="00814474" w:rsidRDefault="00814474" w:rsidP="004F3757">
      <w:pPr>
        <w:pStyle w:val="ListParagraph"/>
        <w:numPr>
          <w:ilvl w:val="0"/>
          <w:numId w:val="38"/>
        </w:numPr>
        <w:rPr>
          <w:lang w:val="sr-Cyrl-CS"/>
        </w:rPr>
      </w:pPr>
      <w:r w:rsidRPr="00814474">
        <w:rPr>
          <w:lang w:val="sr-Cyrl-CS"/>
        </w:rPr>
        <w:t>ВРСТЕ МЕЂУНАРОДНИХ ПЛАЋАЊА</w:t>
      </w:r>
    </w:p>
    <w:p w:rsidR="00696A97" w:rsidRPr="00814474" w:rsidRDefault="00814474" w:rsidP="004F3757">
      <w:pPr>
        <w:pStyle w:val="ListParagraph"/>
        <w:numPr>
          <w:ilvl w:val="0"/>
          <w:numId w:val="38"/>
        </w:numPr>
        <w:ind w:right="-30"/>
        <w:rPr>
          <w:sz w:val="22"/>
          <w:szCs w:val="22"/>
          <w:lang w:val="sr-Cyrl-CS"/>
        </w:rPr>
      </w:pPr>
      <w:r w:rsidRPr="00814474">
        <w:rPr>
          <w:sz w:val="22"/>
          <w:szCs w:val="22"/>
          <w:lang w:val="sr-Cyrl-CS"/>
        </w:rPr>
        <w:t xml:space="preserve">РИЗИК ЗЕМЉЕ; </w:t>
      </w:r>
    </w:p>
    <w:p w:rsidR="00696A97" w:rsidRPr="00814474" w:rsidRDefault="00814474" w:rsidP="004F3757">
      <w:pPr>
        <w:pStyle w:val="ListParagraph"/>
        <w:numPr>
          <w:ilvl w:val="0"/>
          <w:numId w:val="38"/>
        </w:numPr>
        <w:ind w:right="-30"/>
        <w:rPr>
          <w:sz w:val="22"/>
          <w:szCs w:val="22"/>
          <w:lang w:val="sr-Cyrl-CS"/>
        </w:rPr>
      </w:pPr>
      <w:r w:rsidRPr="00814474">
        <w:rPr>
          <w:sz w:val="22"/>
          <w:szCs w:val="22"/>
          <w:lang w:val="sr-Cyrl-CS"/>
        </w:rPr>
        <w:t>ВАЛУТНИ РИЗИК (РИЗИК ПРОМЕНЕ ДЕВИЗНОГ КУРСА);</w:t>
      </w:r>
    </w:p>
    <w:p w:rsidR="00696A97" w:rsidRPr="00814474" w:rsidRDefault="00814474" w:rsidP="004F3757">
      <w:pPr>
        <w:pStyle w:val="ListParagraph"/>
        <w:numPr>
          <w:ilvl w:val="0"/>
          <w:numId w:val="38"/>
        </w:numPr>
        <w:ind w:right="-30"/>
        <w:rPr>
          <w:sz w:val="22"/>
          <w:szCs w:val="22"/>
          <w:lang w:val="sr-Cyrl-CS"/>
        </w:rPr>
      </w:pPr>
      <w:r w:rsidRPr="00814474">
        <w:rPr>
          <w:sz w:val="22"/>
          <w:szCs w:val="22"/>
          <w:lang w:val="sr-Cyrl-CS"/>
        </w:rPr>
        <w:t>КРЕДИТНИ РИЗИК;</w:t>
      </w:r>
    </w:p>
    <w:p w:rsidR="00696A97" w:rsidRPr="00814474" w:rsidRDefault="00814474" w:rsidP="004F3757">
      <w:pPr>
        <w:pStyle w:val="ListParagraph"/>
        <w:numPr>
          <w:ilvl w:val="0"/>
          <w:numId w:val="38"/>
        </w:numPr>
        <w:ind w:right="-30"/>
        <w:rPr>
          <w:sz w:val="22"/>
          <w:szCs w:val="22"/>
          <w:lang w:val="sr-Cyrl-CS"/>
        </w:rPr>
      </w:pPr>
      <w:r w:rsidRPr="00814474">
        <w:rPr>
          <w:sz w:val="22"/>
          <w:szCs w:val="22"/>
          <w:lang w:val="sr-Cyrl-CS"/>
        </w:rPr>
        <w:t>ОПЕРАТИВНИ РИЗИК;</w:t>
      </w:r>
    </w:p>
    <w:p w:rsidR="00696A97" w:rsidRPr="00814474" w:rsidRDefault="00814474" w:rsidP="004F3757">
      <w:pPr>
        <w:pStyle w:val="ListParagraph"/>
        <w:numPr>
          <w:ilvl w:val="0"/>
          <w:numId w:val="38"/>
        </w:numPr>
        <w:ind w:right="-30"/>
        <w:rPr>
          <w:sz w:val="22"/>
          <w:szCs w:val="22"/>
          <w:lang w:val="sr-Cyrl-CS"/>
        </w:rPr>
      </w:pPr>
      <w:r w:rsidRPr="00814474">
        <w:rPr>
          <w:sz w:val="22"/>
          <w:szCs w:val="22"/>
          <w:lang w:val="sr-Cyrl-CS"/>
        </w:rPr>
        <w:t>КАМАТНИ РИЗИК.</w:t>
      </w:r>
    </w:p>
    <w:p w:rsidR="00696A97" w:rsidRPr="00814474" w:rsidRDefault="00814474" w:rsidP="004F3757">
      <w:pPr>
        <w:pStyle w:val="ListParagraph"/>
        <w:numPr>
          <w:ilvl w:val="0"/>
          <w:numId w:val="38"/>
        </w:numPr>
        <w:ind w:right="-30"/>
        <w:rPr>
          <w:sz w:val="22"/>
          <w:szCs w:val="22"/>
          <w:lang w:val="sr-Cyrl-CS"/>
        </w:rPr>
      </w:pPr>
      <w:r w:rsidRPr="00814474">
        <w:rPr>
          <w:sz w:val="22"/>
          <w:szCs w:val="22"/>
          <w:lang w:val="sr-Cyrl-CS"/>
        </w:rPr>
        <w:t>МЕЂУНАРОДНА БАНКАРСКА ДОЗНАКА</w:t>
      </w:r>
    </w:p>
    <w:p w:rsidR="00696A97" w:rsidRPr="00814474" w:rsidRDefault="00814474" w:rsidP="004F3757">
      <w:pPr>
        <w:pStyle w:val="ListParagraph"/>
        <w:numPr>
          <w:ilvl w:val="0"/>
          <w:numId w:val="38"/>
        </w:numPr>
        <w:ind w:right="-30"/>
        <w:rPr>
          <w:sz w:val="22"/>
          <w:szCs w:val="22"/>
          <w:lang w:val="sr-Cyrl-CS"/>
        </w:rPr>
      </w:pPr>
      <w:r w:rsidRPr="00814474">
        <w:rPr>
          <w:sz w:val="22"/>
          <w:szCs w:val="22"/>
          <w:lang w:val="sr-Cyrl-CS"/>
        </w:rPr>
        <w:t>МЕЂУНАРОДНИ ДОКУМЕНТАРНИ АКРЕДИТИВ</w:t>
      </w:r>
    </w:p>
    <w:p w:rsidR="00696A97" w:rsidRPr="00814474" w:rsidRDefault="00814474" w:rsidP="004F3757">
      <w:pPr>
        <w:pStyle w:val="ListParagraph"/>
        <w:numPr>
          <w:ilvl w:val="0"/>
          <w:numId w:val="38"/>
        </w:numPr>
        <w:ind w:right="-30"/>
        <w:rPr>
          <w:sz w:val="22"/>
          <w:szCs w:val="22"/>
          <w:lang w:val="sr-Cyrl-CS"/>
        </w:rPr>
      </w:pPr>
      <w:r w:rsidRPr="00814474">
        <w:rPr>
          <w:sz w:val="22"/>
          <w:szCs w:val="22"/>
          <w:lang w:val="sr-Cyrl-CS"/>
        </w:rPr>
        <w:t>МЕЂУНАРОДНИ ДОКУМЕНТАРНИ ИНКАСО</w:t>
      </w:r>
    </w:p>
    <w:p w:rsidR="00696A97" w:rsidRPr="00814474" w:rsidRDefault="00814474" w:rsidP="004F3757">
      <w:pPr>
        <w:pStyle w:val="ListParagraph"/>
        <w:numPr>
          <w:ilvl w:val="0"/>
          <w:numId w:val="38"/>
        </w:numPr>
        <w:ind w:right="-30"/>
        <w:rPr>
          <w:sz w:val="22"/>
          <w:szCs w:val="22"/>
          <w:lang w:val="sr-Cyrl-CS"/>
        </w:rPr>
      </w:pPr>
      <w:r w:rsidRPr="00814474">
        <w:rPr>
          <w:sz w:val="22"/>
          <w:szCs w:val="22"/>
          <w:lang w:val="sr-Cyrl-CS"/>
        </w:rPr>
        <w:t>МЕЂУНАРОДНА МЕНИЦА</w:t>
      </w:r>
    </w:p>
    <w:p w:rsidR="00696A97" w:rsidRPr="00814474" w:rsidRDefault="00814474" w:rsidP="004F3757">
      <w:pPr>
        <w:pStyle w:val="ListParagraph"/>
        <w:numPr>
          <w:ilvl w:val="0"/>
          <w:numId w:val="38"/>
        </w:numPr>
        <w:ind w:right="-30"/>
        <w:rPr>
          <w:sz w:val="22"/>
          <w:szCs w:val="22"/>
          <w:lang w:val="sr-Cyrl-CS"/>
        </w:rPr>
      </w:pPr>
      <w:r w:rsidRPr="00814474">
        <w:rPr>
          <w:sz w:val="22"/>
          <w:szCs w:val="22"/>
          <w:lang w:val="sr-Cyrl-CS"/>
        </w:rPr>
        <w:t>МЕЂУНАРОДНО КРЕДИТНО ПИСМО</w:t>
      </w:r>
    </w:p>
    <w:p w:rsidR="00696A97" w:rsidRPr="00814474" w:rsidRDefault="00814474" w:rsidP="004F3757">
      <w:pPr>
        <w:pStyle w:val="ListParagraph"/>
        <w:numPr>
          <w:ilvl w:val="0"/>
          <w:numId w:val="38"/>
        </w:numPr>
        <w:ind w:right="-30"/>
        <w:rPr>
          <w:sz w:val="22"/>
          <w:szCs w:val="22"/>
          <w:lang w:val="sr-Cyrl-CS"/>
        </w:rPr>
      </w:pPr>
      <w:r w:rsidRPr="00814474">
        <w:rPr>
          <w:sz w:val="22"/>
          <w:szCs w:val="22"/>
          <w:lang w:val="sr-Cyrl-CS"/>
        </w:rPr>
        <w:t>БАНКАРСКА ГАРАНЦИЈА</w:t>
      </w:r>
    </w:p>
    <w:p w:rsidR="00696A97" w:rsidRPr="00696A97" w:rsidRDefault="00696A97" w:rsidP="00696A97">
      <w:pPr>
        <w:ind w:left="0" w:right="-30" w:hanging="5"/>
        <w:rPr>
          <w:sz w:val="22"/>
          <w:szCs w:val="22"/>
          <w:lang w:val="sr-Cyrl-CS"/>
        </w:rPr>
      </w:pPr>
    </w:p>
    <w:p w:rsidR="00696A97" w:rsidRPr="00696A97" w:rsidRDefault="00696A97" w:rsidP="00696A97">
      <w:pPr>
        <w:ind w:left="0" w:firstLine="0"/>
        <w:rPr>
          <w:lang w:val="sr-Cyrl-CS"/>
        </w:rPr>
      </w:pPr>
    </w:p>
    <w:p w:rsidR="00696A97" w:rsidRPr="00814474" w:rsidRDefault="00696A97" w:rsidP="00814474">
      <w:pPr>
        <w:pStyle w:val="Heading2"/>
        <w:spacing w:before="0"/>
        <w:ind w:left="0" w:firstLine="0"/>
        <w:rPr>
          <w:rFonts w:ascii="Times New Roman" w:hAnsi="Times New Roman"/>
          <w:color w:val="auto"/>
          <w:sz w:val="22"/>
          <w:szCs w:val="22"/>
          <w:lang w:val="sr-Cyrl-CS"/>
        </w:rPr>
      </w:pPr>
    </w:p>
    <w:p w:rsidR="005F1359" w:rsidRPr="0039197A" w:rsidRDefault="005F1359" w:rsidP="005F1359">
      <w:pPr>
        <w:pStyle w:val="Heading2"/>
        <w:spacing w:before="0"/>
        <w:ind w:left="0" w:hanging="5"/>
        <w:rPr>
          <w:rFonts w:ascii="Times New Roman" w:hAnsi="Times New Roman"/>
          <w:color w:val="auto"/>
          <w:sz w:val="22"/>
          <w:szCs w:val="22"/>
          <w:lang w:val="sr-Cyrl-CS"/>
        </w:rPr>
      </w:pPr>
      <w:r>
        <w:rPr>
          <w:rFonts w:ascii="Times New Roman" w:hAnsi="Times New Roman"/>
          <w:color w:val="auto"/>
          <w:sz w:val="22"/>
          <w:szCs w:val="22"/>
          <w:lang w:val="sr-Cyrl-CS"/>
        </w:rPr>
        <w:t>РАЗВОЈ</w:t>
      </w:r>
      <w:r w:rsidRPr="0039197A">
        <w:rPr>
          <w:rFonts w:ascii="Times New Roman" w:hAnsi="Times New Roman"/>
          <w:color w:val="auto"/>
          <w:sz w:val="22"/>
          <w:szCs w:val="22"/>
          <w:lang w:val="sr-Cyrl-CS"/>
        </w:rPr>
        <w:t xml:space="preserve"> МЕЂУНАРОДНОГ БАНКАРСТВА</w:t>
      </w:r>
      <w:bookmarkEnd w:id="0"/>
    </w:p>
    <w:p w:rsidR="005F1359" w:rsidRDefault="005F1359" w:rsidP="005F1359">
      <w:pPr>
        <w:tabs>
          <w:tab w:val="left" w:pos="2442"/>
        </w:tabs>
        <w:ind w:left="0" w:right="-30" w:firstLine="0"/>
        <w:rPr>
          <w:sz w:val="22"/>
          <w:szCs w:val="22"/>
          <w:lang w:val="sr-Cyrl-CS"/>
        </w:rPr>
      </w:pPr>
    </w:p>
    <w:p w:rsidR="005F1359" w:rsidRDefault="005F1359" w:rsidP="005F1359">
      <w:pPr>
        <w:tabs>
          <w:tab w:val="left" w:pos="284"/>
        </w:tabs>
        <w:ind w:left="0" w:right="-30" w:firstLine="0"/>
        <w:rPr>
          <w:sz w:val="22"/>
          <w:szCs w:val="22"/>
          <w:lang w:val="sr-Latn-CS"/>
        </w:rPr>
      </w:pPr>
      <w:r>
        <w:rPr>
          <w:sz w:val="22"/>
          <w:szCs w:val="22"/>
          <w:lang w:val="sr-Latn-CS"/>
        </w:rPr>
        <w:tab/>
      </w:r>
      <w:r>
        <w:rPr>
          <w:sz w:val="22"/>
          <w:szCs w:val="22"/>
          <w:lang w:val="sr-Cyrl-CS"/>
        </w:rPr>
        <w:t>Под међународнм банкарством се подразумева банкарско пословање које превазилази националне оквире (</w:t>
      </w:r>
      <w:r w:rsidRPr="00D009AC">
        <w:rPr>
          <w:i/>
          <w:sz w:val="22"/>
          <w:szCs w:val="22"/>
          <w:lang w:val="sr-Latn-CS"/>
        </w:rPr>
        <w:t>cross-border banking</w:t>
      </w:r>
      <w:r>
        <w:rPr>
          <w:sz w:val="22"/>
          <w:szCs w:val="22"/>
          <w:lang w:val="sr-Latn-CS"/>
        </w:rPr>
        <w:t>)</w:t>
      </w:r>
      <w:r>
        <w:rPr>
          <w:sz w:val="22"/>
          <w:szCs w:val="22"/>
          <w:lang w:val="sr-Cyrl-CS"/>
        </w:rPr>
        <w:t xml:space="preserve"> и у оквиру ког се приликом обављања банкарских операција користе различите валуте </w:t>
      </w:r>
      <w:r>
        <w:rPr>
          <w:sz w:val="22"/>
          <w:szCs w:val="22"/>
          <w:lang w:val="sr-Latn-CS"/>
        </w:rPr>
        <w:t>(</w:t>
      </w:r>
      <w:r w:rsidRPr="00D009AC">
        <w:rPr>
          <w:i/>
          <w:sz w:val="22"/>
          <w:szCs w:val="22"/>
          <w:lang w:val="sr-Latn-CS"/>
        </w:rPr>
        <w:t>cross-</w:t>
      </w:r>
      <w:r>
        <w:rPr>
          <w:i/>
          <w:sz w:val="22"/>
          <w:szCs w:val="22"/>
          <w:lang w:val="sr-Latn-CS"/>
        </w:rPr>
        <w:t>currency</w:t>
      </w:r>
      <w:r w:rsidRPr="00D009AC">
        <w:rPr>
          <w:i/>
          <w:sz w:val="22"/>
          <w:szCs w:val="22"/>
          <w:lang w:val="sr-Latn-CS"/>
        </w:rPr>
        <w:t xml:space="preserve"> banking</w:t>
      </w:r>
      <w:r w:rsidRPr="00D009AC">
        <w:rPr>
          <w:sz w:val="22"/>
          <w:szCs w:val="22"/>
          <w:lang w:val="sr-Latn-CS"/>
        </w:rPr>
        <w:t>)</w:t>
      </w:r>
      <w:r w:rsidRPr="00D009AC">
        <w:rPr>
          <w:sz w:val="22"/>
          <w:szCs w:val="22"/>
          <w:lang w:val="sr-Cyrl-CS"/>
        </w:rPr>
        <w:t>.</w:t>
      </w:r>
      <w:r>
        <w:rPr>
          <w:sz w:val="22"/>
          <w:szCs w:val="22"/>
          <w:lang w:val="sr-Latn-CS"/>
        </w:rPr>
        <w:t xml:space="preserve"> </w:t>
      </w:r>
      <w:r>
        <w:rPr>
          <w:sz w:val="22"/>
          <w:szCs w:val="22"/>
          <w:lang w:val="sr-Cyrl-CS"/>
        </w:rPr>
        <w:t>Експанзија међународног банкарског пословања је директна последица интернационализације</w:t>
      </w:r>
      <w:r>
        <w:rPr>
          <w:sz w:val="22"/>
          <w:szCs w:val="22"/>
          <w:lang w:val="sr-Latn-CS"/>
        </w:rPr>
        <w:t xml:space="preserve"> </w:t>
      </w:r>
      <w:r>
        <w:rPr>
          <w:sz w:val="22"/>
          <w:szCs w:val="22"/>
          <w:lang w:val="sr-Cyrl-CS"/>
        </w:rPr>
        <w:t>светских тржишта, која је почела у другој половини двадесетог века, када су предузећа масовно почела да продају робу на иностраним тржиштима и/или да набављају репроматеријал из иностранства. Домаће пословне банке које су пратиле њихове пословне активности, последично су почеле да пружају  услуге међунароних плаћања, чиме је отпочео процес њихове трансформације у међународне и мултинационалне банке. У почетку су се међународне банкарске услуге базирале на стварању контокорентно-коресподентских односа између домаћих и страних банака. Циљ успостављања тих односа било је плаћање и наплата увозних и извозних послова у домаћој валути, да би временом дошло до развоја мултинационалних банака које</w:t>
      </w:r>
      <w:r w:rsidRPr="0039197A">
        <w:rPr>
          <w:sz w:val="22"/>
          <w:szCs w:val="22"/>
          <w:lang w:val="sr-Cyrl-CS"/>
        </w:rPr>
        <w:t xml:space="preserve"> </w:t>
      </w:r>
      <w:r>
        <w:rPr>
          <w:sz w:val="22"/>
          <w:szCs w:val="22"/>
          <w:lang w:val="sr-Cyrl-CS"/>
        </w:rPr>
        <w:t>послују са различитим валутама и имају филијале и у станим државама.</w:t>
      </w:r>
    </w:p>
    <w:p w:rsidR="005F1359" w:rsidRDefault="005F1359" w:rsidP="005F1359">
      <w:pPr>
        <w:tabs>
          <w:tab w:val="left" w:pos="2442"/>
        </w:tabs>
        <w:ind w:left="0" w:right="-30" w:firstLine="0"/>
        <w:rPr>
          <w:sz w:val="22"/>
          <w:szCs w:val="22"/>
          <w:lang w:val="sr-Latn-CS"/>
        </w:rPr>
      </w:pPr>
    </w:p>
    <w:p w:rsidR="005F1359" w:rsidRDefault="005F1359" w:rsidP="005F1359">
      <w:pPr>
        <w:tabs>
          <w:tab w:val="left" w:pos="284"/>
        </w:tabs>
        <w:ind w:left="0" w:right="-30" w:firstLine="0"/>
        <w:rPr>
          <w:sz w:val="22"/>
          <w:szCs w:val="22"/>
          <w:lang w:val="sr-Cyrl-CS"/>
        </w:rPr>
      </w:pPr>
      <w:r>
        <w:rPr>
          <w:sz w:val="22"/>
          <w:szCs w:val="22"/>
          <w:lang w:val="sr-Latn-CS"/>
        </w:rPr>
        <w:tab/>
      </w:r>
      <w:r>
        <w:rPr>
          <w:sz w:val="22"/>
          <w:szCs w:val="22"/>
          <w:lang w:val="sr-Cyrl-CS"/>
        </w:rPr>
        <w:t>Поред праћења пословних активности клијената од стране банака, постоје и други фактори који су подстицајно утицали на развој мултинационалног банкарства.</w:t>
      </w:r>
      <w:r>
        <w:rPr>
          <w:rStyle w:val="FootnoteReference"/>
          <w:sz w:val="22"/>
          <w:szCs w:val="22"/>
          <w:lang w:val="sr-Cyrl-CS"/>
        </w:rPr>
        <w:footnoteReference w:id="2"/>
      </w:r>
      <w:r>
        <w:rPr>
          <w:sz w:val="22"/>
          <w:szCs w:val="22"/>
          <w:lang w:val="sr-Cyrl-CS"/>
        </w:rPr>
        <w:t xml:space="preserve"> Ту се првенствено мисли на </w:t>
      </w:r>
      <w:r>
        <w:rPr>
          <w:sz w:val="22"/>
          <w:szCs w:val="22"/>
          <w:lang w:val="sr-Cyrl-CS"/>
        </w:rPr>
        <w:lastRenderedPageBreak/>
        <w:t>могућност банака да интернационализацијом пословања повећају могућности сопственог раста и обезбеде већу профитабилност. Сматра се да банке суочене са јаком конкуренцијом на домицилном тржишту користе прилику да прошире своје пословање на тржишта са ниским улазним баријерама у којима је банкарски сектор слабије развијен у односу на домицилни. Постоји правило да банке не проширују своје пословање у државе на чијим тржиштима послују банке које су конкурентније у односу на њих. Следећи фактор се везује за могућност ефикаснијег управљања ризицима посредством интернационализације пословања. Улагањем средстава на страна тржишта, банке могу да изврше квалитетну деверзификацију портфолиа и да смање изложеност несистемском ризику. Ипак, при том морају да воде рачуна о економској и политичкој стабилности земаља на чија тржишта улажу из разлога што улагање у нестабилније земље повећава изложеност системском ризику, чије евентуално испољавање може да анулира (чак и да надјача) позитивне ефекте диверзификације портфолиа.</w:t>
      </w:r>
    </w:p>
    <w:p w:rsidR="005F1359" w:rsidRDefault="005F1359" w:rsidP="005F1359">
      <w:pPr>
        <w:tabs>
          <w:tab w:val="left" w:pos="2442"/>
        </w:tabs>
        <w:ind w:left="0" w:right="-30" w:firstLine="0"/>
        <w:rPr>
          <w:sz w:val="22"/>
          <w:szCs w:val="22"/>
          <w:lang w:val="sr-Cyrl-CS"/>
        </w:rPr>
      </w:pPr>
    </w:p>
    <w:p w:rsidR="005F1359" w:rsidRDefault="005F1359" w:rsidP="005F1359">
      <w:pPr>
        <w:tabs>
          <w:tab w:val="left" w:pos="284"/>
        </w:tabs>
        <w:ind w:left="0" w:right="-30" w:firstLine="0"/>
        <w:rPr>
          <w:sz w:val="22"/>
          <w:szCs w:val="22"/>
          <w:lang w:val="sr-Cyrl-CS"/>
        </w:rPr>
      </w:pPr>
      <w:r>
        <w:rPr>
          <w:sz w:val="22"/>
          <w:szCs w:val="22"/>
          <w:lang w:val="sr-Latn-CS"/>
        </w:rPr>
        <w:tab/>
      </w:r>
      <w:r>
        <w:rPr>
          <w:sz w:val="22"/>
          <w:szCs w:val="22"/>
          <w:lang w:val="sr-Cyrl-CS"/>
        </w:rPr>
        <w:t>Облици организационих структура банака које послују у међународним оквирима претежно зависе од развојне стратегије коју</w:t>
      </w:r>
      <w:r w:rsidRPr="001C7FDA">
        <w:rPr>
          <w:sz w:val="22"/>
          <w:szCs w:val="22"/>
          <w:lang w:val="sr-Cyrl-CS"/>
        </w:rPr>
        <w:t xml:space="preserve"> </w:t>
      </w:r>
      <w:r>
        <w:rPr>
          <w:sz w:val="22"/>
          <w:szCs w:val="22"/>
          <w:lang w:val="sr-Cyrl-CS"/>
        </w:rPr>
        <w:t>оне примењују. У пракси се најчешће срећу следећи облици организационих структура:</w:t>
      </w:r>
      <w:r>
        <w:rPr>
          <w:rStyle w:val="FootnoteReference"/>
          <w:sz w:val="22"/>
          <w:szCs w:val="22"/>
          <w:lang w:val="sr-Cyrl-CS"/>
        </w:rPr>
        <w:footnoteReference w:id="3"/>
      </w:r>
    </w:p>
    <w:p w:rsidR="005F1359" w:rsidRDefault="005F1359" w:rsidP="005F1359">
      <w:pPr>
        <w:tabs>
          <w:tab w:val="left" w:pos="2442"/>
        </w:tabs>
        <w:ind w:left="0" w:right="-30" w:firstLine="0"/>
        <w:rPr>
          <w:sz w:val="22"/>
          <w:szCs w:val="22"/>
          <w:lang w:val="sr-Cyrl-CS"/>
        </w:rPr>
      </w:pPr>
    </w:p>
    <w:p w:rsidR="005F1359" w:rsidRDefault="005F1359" w:rsidP="004F3757">
      <w:pPr>
        <w:pStyle w:val="ListParagraph"/>
        <w:numPr>
          <w:ilvl w:val="0"/>
          <w:numId w:val="1"/>
        </w:numPr>
        <w:ind w:right="-30"/>
        <w:rPr>
          <w:sz w:val="22"/>
          <w:szCs w:val="22"/>
          <w:lang w:val="sr-Cyrl-CS"/>
        </w:rPr>
      </w:pPr>
      <w:r>
        <w:rPr>
          <w:sz w:val="22"/>
          <w:szCs w:val="22"/>
          <w:lang w:val="sr-Cyrl-CS"/>
        </w:rPr>
        <w:t>представништва,</w:t>
      </w:r>
    </w:p>
    <w:p w:rsidR="005F1359" w:rsidRDefault="005F1359" w:rsidP="004F3757">
      <w:pPr>
        <w:pStyle w:val="ListParagraph"/>
        <w:numPr>
          <w:ilvl w:val="0"/>
          <w:numId w:val="1"/>
        </w:numPr>
        <w:ind w:right="-30"/>
        <w:rPr>
          <w:sz w:val="22"/>
          <w:szCs w:val="22"/>
          <w:lang w:val="sr-Cyrl-CS"/>
        </w:rPr>
      </w:pPr>
      <w:r>
        <w:rPr>
          <w:sz w:val="22"/>
          <w:szCs w:val="22"/>
          <w:lang w:val="sr-Cyrl-CS"/>
        </w:rPr>
        <w:t>агенције,</w:t>
      </w:r>
    </w:p>
    <w:p w:rsidR="005F1359" w:rsidRDefault="005F1359" w:rsidP="004F3757">
      <w:pPr>
        <w:pStyle w:val="ListParagraph"/>
        <w:numPr>
          <w:ilvl w:val="0"/>
          <w:numId w:val="1"/>
        </w:numPr>
        <w:ind w:right="-30"/>
        <w:rPr>
          <w:sz w:val="22"/>
          <w:szCs w:val="22"/>
          <w:lang w:val="sr-Cyrl-CS"/>
        </w:rPr>
      </w:pPr>
      <w:r>
        <w:rPr>
          <w:sz w:val="22"/>
          <w:szCs w:val="22"/>
          <w:lang w:val="sr-Cyrl-CS"/>
        </w:rPr>
        <w:t>филијале,</w:t>
      </w:r>
    </w:p>
    <w:p w:rsidR="005F1359" w:rsidRDefault="005F1359" w:rsidP="004F3757">
      <w:pPr>
        <w:pStyle w:val="ListParagraph"/>
        <w:numPr>
          <w:ilvl w:val="0"/>
          <w:numId w:val="1"/>
        </w:numPr>
        <w:ind w:right="-30"/>
        <w:rPr>
          <w:sz w:val="22"/>
          <w:szCs w:val="22"/>
          <w:lang w:val="sr-Cyrl-CS"/>
        </w:rPr>
      </w:pPr>
      <w:r>
        <w:rPr>
          <w:sz w:val="22"/>
          <w:szCs w:val="22"/>
          <w:lang w:val="sr-Cyrl-CS"/>
        </w:rPr>
        <w:t>субсидијарне пословне јединице</w:t>
      </w:r>
      <w:r>
        <w:rPr>
          <w:sz w:val="22"/>
          <w:szCs w:val="22"/>
          <w:lang w:val="sr-Latn-CS"/>
        </w:rPr>
        <w:t xml:space="preserve"> (</w:t>
      </w:r>
      <w:r w:rsidRPr="00CD60F8">
        <w:rPr>
          <w:i/>
          <w:sz w:val="22"/>
          <w:szCs w:val="22"/>
          <w:lang w:val="sr-Latn-CS"/>
        </w:rPr>
        <w:t>subsidiary units</w:t>
      </w:r>
      <w:r>
        <w:rPr>
          <w:sz w:val="22"/>
          <w:szCs w:val="22"/>
          <w:lang w:val="sr-Latn-CS"/>
        </w:rPr>
        <w:t>)</w:t>
      </w:r>
      <w:r>
        <w:rPr>
          <w:sz w:val="22"/>
          <w:szCs w:val="22"/>
          <w:lang w:val="sr-Cyrl-CS"/>
        </w:rPr>
        <w:t>,</w:t>
      </w:r>
    </w:p>
    <w:p w:rsidR="005F1359" w:rsidRPr="00CD60F8" w:rsidRDefault="005F1359" w:rsidP="004F3757">
      <w:pPr>
        <w:pStyle w:val="ListParagraph"/>
        <w:numPr>
          <w:ilvl w:val="0"/>
          <w:numId w:val="1"/>
        </w:numPr>
        <w:ind w:right="-30"/>
        <w:rPr>
          <w:sz w:val="22"/>
          <w:szCs w:val="22"/>
          <w:lang w:val="sr-Cyrl-CS"/>
        </w:rPr>
      </w:pPr>
      <w:r>
        <w:rPr>
          <w:sz w:val="22"/>
          <w:szCs w:val="22"/>
          <w:lang w:val="sr-Cyrl-CS"/>
        </w:rPr>
        <w:t>међународне банкарске установе</w:t>
      </w:r>
      <w:r>
        <w:rPr>
          <w:sz w:val="22"/>
          <w:szCs w:val="22"/>
          <w:lang w:val="sr-Latn-CS"/>
        </w:rPr>
        <w:t xml:space="preserve"> (</w:t>
      </w:r>
      <w:r w:rsidRPr="00CD60F8">
        <w:rPr>
          <w:i/>
          <w:sz w:val="22"/>
          <w:szCs w:val="22"/>
          <w:lang w:val="sr-Latn-CS"/>
        </w:rPr>
        <w:t>International Banking Facilities</w:t>
      </w:r>
      <w:r>
        <w:rPr>
          <w:sz w:val="22"/>
          <w:szCs w:val="22"/>
          <w:lang w:val="sr-Latn-CS"/>
        </w:rPr>
        <w:t>),...</w:t>
      </w:r>
    </w:p>
    <w:p w:rsidR="005F1359" w:rsidRDefault="005F1359" w:rsidP="005F1359">
      <w:pPr>
        <w:tabs>
          <w:tab w:val="left" w:pos="2442"/>
        </w:tabs>
        <w:ind w:right="-30"/>
        <w:rPr>
          <w:sz w:val="22"/>
          <w:szCs w:val="22"/>
          <w:lang w:val="sr-Latn-CS"/>
        </w:rPr>
      </w:pPr>
    </w:p>
    <w:p w:rsidR="005F1359" w:rsidRDefault="005F1359" w:rsidP="005F1359">
      <w:pPr>
        <w:tabs>
          <w:tab w:val="left" w:pos="284"/>
        </w:tabs>
        <w:ind w:left="0" w:right="-30" w:firstLine="0"/>
        <w:rPr>
          <w:sz w:val="22"/>
          <w:szCs w:val="22"/>
          <w:lang w:val="sr-Latn-CS"/>
        </w:rPr>
      </w:pPr>
      <w:r>
        <w:rPr>
          <w:sz w:val="22"/>
          <w:szCs w:val="22"/>
          <w:lang w:val="sr-Latn-CS"/>
        </w:rPr>
        <w:tab/>
      </w:r>
      <w:r>
        <w:rPr>
          <w:sz w:val="22"/>
          <w:szCs w:val="22"/>
          <w:lang w:val="sr-Cyrl-CS"/>
        </w:rPr>
        <w:t xml:space="preserve">Представништва и агенције представљају „ниже“ облике организовања мултинационалног банкарског пословања, док филијале, субсидијарне пословне јединице и међународне банкарске установе представљају „више“ облике организовања пословања, који сведоче о </w:t>
      </w:r>
      <w:r w:rsidRPr="00497C91">
        <w:rPr>
          <w:sz w:val="22"/>
          <w:szCs w:val="22"/>
          <w:lang w:val="sr-Cyrl-CS"/>
        </w:rPr>
        <w:t>снажнијем присуству банке на одређеном</w:t>
      </w:r>
      <w:r>
        <w:rPr>
          <w:sz w:val="22"/>
          <w:szCs w:val="22"/>
          <w:lang w:val="sr-Cyrl-CS"/>
        </w:rPr>
        <w:t xml:space="preserve"> страном</w:t>
      </w:r>
      <w:r w:rsidRPr="00497C91">
        <w:rPr>
          <w:sz w:val="22"/>
          <w:szCs w:val="22"/>
          <w:lang w:val="sr-Cyrl-CS"/>
        </w:rPr>
        <w:t xml:space="preserve"> тржишту.</w:t>
      </w:r>
    </w:p>
    <w:p w:rsidR="00696A97" w:rsidRPr="00696A97" w:rsidRDefault="00696A97" w:rsidP="005F1359">
      <w:pPr>
        <w:tabs>
          <w:tab w:val="left" w:pos="284"/>
        </w:tabs>
        <w:ind w:left="0" w:right="-30" w:firstLine="0"/>
        <w:rPr>
          <w:sz w:val="22"/>
          <w:szCs w:val="22"/>
          <w:lang w:val="sr-Latn-CS"/>
        </w:rPr>
      </w:pPr>
    </w:p>
    <w:p w:rsidR="005F1359" w:rsidRPr="00497C91" w:rsidRDefault="005F1359" w:rsidP="005F1359">
      <w:pPr>
        <w:tabs>
          <w:tab w:val="left" w:pos="2442"/>
        </w:tabs>
        <w:ind w:left="0" w:right="-30" w:firstLine="0"/>
        <w:rPr>
          <w:sz w:val="22"/>
          <w:szCs w:val="22"/>
          <w:lang w:val="sr-Cyrl-CS"/>
        </w:rPr>
      </w:pPr>
    </w:p>
    <w:p w:rsidR="005F1359" w:rsidRPr="00497C91" w:rsidRDefault="005F1359" w:rsidP="005F1359">
      <w:pPr>
        <w:pStyle w:val="Heading3"/>
        <w:spacing w:before="0"/>
        <w:ind w:left="0" w:right="-30" w:firstLine="0"/>
        <w:rPr>
          <w:rFonts w:ascii="Times New Roman" w:hAnsi="Times New Roman"/>
          <w:color w:val="auto"/>
          <w:sz w:val="22"/>
          <w:szCs w:val="22"/>
          <w:lang w:val="sr-Cyrl-CS"/>
        </w:rPr>
      </w:pPr>
      <w:bookmarkStart w:id="1" w:name="_Toc495080505"/>
      <w:r>
        <w:rPr>
          <w:rFonts w:ascii="Times New Roman" w:hAnsi="Times New Roman"/>
          <w:color w:val="auto"/>
          <w:sz w:val="22"/>
          <w:szCs w:val="22"/>
          <w:lang w:val="sr-Cyrl-CS"/>
        </w:rPr>
        <w:t>Детерминанте</w:t>
      </w:r>
      <w:r w:rsidRPr="00497C91">
        <w:rPr>
          <w:rFonts w:ascii="Times New Roman" w:hAnsi="Times New Roman"/>
          <w:color w:val="auto"/>
          <w:sz w:val="22"/>
          <w:szCs w:val="22"/>
          <w:lang w:val="sr-Cyrl-CS"/>
        </w:rPr>
        <w:t xml:space="preserve"> развоја међународног банкарства</w:t>
      </w:r>
      <w:bookmarkEnd w:id="1"/>
    </w:p>
    <w:p w:rsidR="005F1359" w:rsidRPr="00497C91" w:rsidRDefault="005F1359" w:rsidP="005F1359">
      <w:pPr>
        <w:ind w:right="-30"/>
        <w:rPr>
          <w:sz w:val="22"/>
          <w:szCs w:val="22"/>
          <w:lang w:val="sr-Cyrl-CS"/>
        </w:rPr>
      </w:pPr>
    </w:p>
    <w:p w:rsidR="005F1359" w:rsidRPr="00693143" w:rsidRDefault="005F1359" w:rsidP="005F1359">
      <w:pPr>
        <w:ind w:left="0" w:right="-30" w:hanging="5"/>
        <w:rPr>
          <w:b/>
          <w:i/>
          <w:sz w:val="22"/>
          <w:szCs w:val="22"/>
          <w:u w:val="single"/>
          <w:lang w:val="sr-Cyrl-CS"/>
        </w:rPr>
      </w:pPr>
      <w:r w:rsidRPr="00693143">
        <w:rPr>
          <w:b/>
          <w:i/>
          <w:sz w:val="22"/>
          <w:szCs w:val="22"/>
          <w:u w:val="single"/>
          <w:lang w:val="sr-Cyrl-CS"/>
        </w:rPr>
        <w:t>Интерн</w:t>
      </w:r>
      <w:r>
        <w:rPr>
          <w:b/>
          <w:i/>
          <w:sz w:val="22"/>
          <w:szCs w:val="22"/>
          <w:u w:val="single"/>
          <w:lang w:val="sr-Cyrl-CS"/>
        </w:rPr>
        <w:t>е детерминанте</w:t>
      </w:r>
    </w:p>
    <w:p w:rsidR="005F1359" w:rsidRDefault="005F1359" w:rsidP="005F1359">
      <w:pPr>
        <w:ind w:left="0" w:right="-30" w:hanging="5"/>
        <w:rPr>
          <w:sz w:val="22"/>
          <w:szCs w:val="22"/>
          <w:lang w:val="sr-Cyrl-CS"/>
        </w:rPr>
      </w:pPr>
    </w:p>
    <w:p w:rsidR="005F1359" w:rsidRDefault="005F1359" w:rsidP="005F1359">
      <w:pPr>
        <w:ind w:left="0" w:right="-30" w:firstLine="284"/>
        <w:rPr>
          <w:sz w:val="22"/>
          <w:szCs w:val="22"/>
          <w:lang w:val="sr-Cyrl-CS"/>
        </w:rPr>
      </w:pPr>
      <w:r>
        <w:rPr>
          <w:sz w:val="22"/>
          <w:szCs w:val="22"/>
          <w:lang w:val="sr-Cyrl-CS"/>
        </w:rPr>
        <w:t>Важна</w:t>
      </w:r>
      <w:r w:rsidRPr="00497C91">
        <w:rPr>
          <w:sz w:val="22"/>
          <w:szCs w:val="22"/>
          <w:lang w:val="sr-Cyrl-CS"/>
        </w:rPr>
        <w:t xml:space="preserve"> карактеристика </w:t>
      </w:r>
      <w:r>
        <w:rPr>
          <w:sz w:val="22"/>
          <w:szCs w:val="22"/>
          <w:lang w:val="sr-Cyrl-CS"/>
        </w:rPr>
        <w:t>пословних банака је висок финансијски левериџ. Висок ниво дуга  у пасиви сведочи о томе да банке</w:t>
      </w:r>
      <w:r w:rsidRPr="00497C91">
        <w:rPr>
          <w:sz w:val="22"/>
          <w:szCs w:val="22"/>
          <w:lang w:val="sr-Cyrl-CS"/>
        </w:rPr>
        <w:t xml:space="preserve"> своје пласмане</w:t>
      </w:r>
      <w:r>
        <w:rPr>
          <w:sz w:val="22"/>
          <w:szCs w:val="22"/>
          <w:lang w:val="sr-Cyrl-CS"/>
        </w:rPr>
        <w:t xml:space="preserve"> претежно</w:t>
      </w:r>
      <w:r w:rsidRPr="00497C91">
        <w:rPr>
          <w:sz w:val="22"/>
          <w:szCs w:val="22"/>
          <w:lang w:val="sr-Cyrl-CS"/>
        </w:rPr>
        <w:t xml:space="preserve"> финансирају </w:t>
      </w:r>
      <w:r>
        <w:rPr>
          <w:sz w:val="22"/>
          <w:szCs w:val="22"/>
          <w:lang w:val="sr-Cyrl-CS"/>
        </w:rPr>
        <w:t>депозитима становништва и привреде, узимањем кредитима и емитовањем дужничких хартија од вредности. То значи да банкротство банке више угрожава клијенте који су јој позајмили новац него акционаре, због чега је банкарски сектор у свакој земљи изложен јачој државној регулацији у односу на остале привредне гране. Сматра се да добро регулисан банкарски сектор, као синоним за конзервативно и традиционално пословање, представља гарант стабилности финансијског система земље. Међутим, емпиријске чињенице сведоче да се на глобалном финансијском тржишту смењују периоди јаче регулације</w:t>
      </w:r>
      <w:r w:rsidRPr="00BD47C9">
        <w:rPr>
          <w:sz w:val="22"/>
          <w:szCs w:val="22"/>
          <w:lang w:val="sr-Cyrl-CS"/>
        </w:rPr>
        <w:t xml:space="preserve"> </w:t>
      </w:r>
      <w:r>
        <w:rPr>
          <w:sz w:val="22"/>
          <w:szCs w:val="22"/>
          <w:lang w:val="sr-Cyrl-CS"/>
        </w:rPr>
        <w:t>финансијских институција са периодима њихове дерегулације.</w:t>
      </w:r>
      <w:r w:rsidRPr="009A5C08">
        <w:rPr>
          <w:sz w:val="22"/>
          <w:szCs w:val="22"/>
          <w:lang w:val="sr-Cyrl-CS"/>
        </w:rPr>
        <w:t xml:space="preserve"> </w:t>
      </w:r>
      <w:r>
        <w:rPr>
          <w:sz w:val="22"/>
          <w:szCs w:val="22"/>
          <w:lang w:val="sr-Cyrl-CS"/>
        </w:rPr>
        <w:t xml:space="preserve">Последњи период </w:t>
      </w:r>
      <w:r w:rsidRPr="00BD47C9">
        <w:rPr>
          <w:b/>
          <w:sz w:val="22"/>
          <w:szCs w:val="22"/>
          <w:lang w:val="sr-Cyrl-CS"/>
        </w:rPr>
        <w:t>дерегулације</w:t>
      </w:r>
      <w:r>
        <w:rPr>
          <w:sz w:val="22"/>
          <w:szCs w:val="22"/>
          <w:lang w:val="sr-Cyrl-CS"/>
        </w:rPr>
        <w:t xml:space="preserve"> био је последица примене неолибералног концепта, који промовише логику да јача државна регулација економских токова спречава слободан развој тржишта и да су принципи понуде и тражње довољни за очување њихове равнотеже и стабилности.</w:t>
      </w:r>
    </w:p>
    <w:p w:rsidR="005F1359" w:rsidRDefault="005F1359" w:rsidP="005F1359">
      <w:pPr>
        <w:ind w:left="0" w:right="-30" w:hanging="5"/>
        <w:rPr>
          <w:sz w:val="22"/>
          <w:szCs w:val="22"/>
          <w:lang w:val="sr-Cyrl-CS"/>
        </w:rPr>
      </w:pPr>
    </w:p>
    <w:p w:rsidR="005F1359" w:rsidRDefault="005F1359" w:rsidP="005F1359">
      <w:pPr>
        <w:ind w:left="0" w:right="-30" w:firstLine="284"/>
        <w:rPr>
          <w:sz w:val="22"/>
          <w:szCs w:val="22"/>
          <w:lang w:val="sr-Cyrl-CS"/>
        </w:rPr>
      </w:pPr>
      <w:r>
        <w:rPr>
          <w:sz w:val="22"/>
          <w:szCs w:val="22"/>
          <w:lang w:val="sr-Cyrl-CS"/>
        </w:rPr>
        <w:t>Последњи период дерегулације је почео крајем 70-тих година прошлог века и трајао је до удара светске економске кризе 2008. године. У оквиру тог периода је дошло до великих промена у финансијском окружењу, као што су:</w:t>
      </w:r>
    </w:p>
    <w:p w:rsidR="005F1359" w:rsidRDefault="005F1359" w:rsidP="005F1359">
      <w:pPr>
        <w:ind w:left="0" w:right="-30" w:firstLine="0"/>
        <w:rPr>
          <w:sz w:val="22"/>
          <w:szCs w:val="22"/>
          <w:lang w:val="sr-Cyrl-CS"/>
        </w:rPr>
      </w:pPr>
    </w:p>
    <w:p w:rsidR="005F1359" w:rsidRDefault="005F1359" w:rsidP="004F3757">
      <w:pPr>
        <w:pStyle w:val="ListParagraph"/>
        <w:numPr>
          <w:ilvl w:val="0"/>
          <w:numId w:val="2"/>
        </w:numPr>
        <w:ind w:right="-30"/>
        <w:rPr>
          <w:sz w:val="22"/>
          <w:szCs w:val="22"/>
          <w:lang w:val="sr-Cyrl-CS"/>
        </w:rPr>
      </w:pPr>
      <w:r>
        <w:rPr>
          <w:sz w:val="22"/>
          <w:szCs w:val="22"/>
          <w:lang w:val="sr-Cyrl-CS"/>
        </w:rPr>
        <w:t>развој парабанкарских институција (у САД) које</w:t>
      </w:r>
      <w:r w:rsidRPr="00BD47C9">
        <w:rPr>
          <w:sz w:val="22"/>
          <w:szCs w:val="22"/>
          <w:lang w:val="sr-Cyrl-CS"/>
        </w:rPr>
        <w:t xml:space="preserve"> </w:t>
      </w:r>
      <w:r>
        <w:rPr>
          <w:sz w:val="22"/>
          <w:szCs w:val="22"/>
          <w:lang w:val="sr-Cyrl-CS"/>
        </w:rPr>
        <w:t>нису биле под утицајем државне регулације а постале су директни конкуренти банкама,</w:t>
      </w:r>
    </w:p>
    <w:p w:rsidR="005F1359" w:rsidRDefault="005F1359" w:rsidP="004F3757">
      <w:pPr>
        <w:pStyle w:val="ListParagraph"/>
        <w:numPr>
          <w:ilvl w:val="0"/>
          <w:numId w:val="2"/>
        </w:numPr>
        <w:ind w:right="-30"/>
        <w:rPr>
          <w:sz w:val="22"/>
          <w:szCs w:val="22"/>
          <w:lang w:val="sr-Cyrl-CS"/>
        </w:rPr>
      </w:pPr>
      <w:r>
        <w:rPr>
          <w:sz w:val="22"/>
          <w:szCs w:val="22"/>
          <w:lang w:val="sr-Cyrl-CS"/>
        </w:rPr>
        <w:t>развој тржишта капитала, које је одвлачило банкарске депозите и остале улагаче у банке,</w:t>
      </w:r>
    </w:p>
    <w:p w:rsidR="005F1359" w:rsidRDefault="005F1359" w:rsidP="004F3757">
      <w:pPr>
        <w:pStyle w:val="ListParagraph"/>
        <w:numPr>
          <w:ilvl w:val="0"/>
          <w:numId w:val="2"/>
        </w:numPr>
        <w:ind w:right="-30"/>
        <w:rPr>
          <w:sz w:val="22"/>
          <w:szCs w:val="22"/>
          <w:lang w:val="sr-Cyrl-CS"/>
        </w:rPr>
      </w:pPr>
      <w:r>
        <w:rPr>
          <w:sz w:val="22"/>
          <w:szCs w:val="22"/>
          <w:lang w:val="sr-Cyrl-CS"/>
        </w:rPr>
        <w:t>нестабилност тржишта, која се може описати већом волатилношћу каматних стопа, инфлације и девизних курсева,</w:t>
      </w:r>
    </w:p>
    <w:p w:rsidR="005F1359" w:rsidRDefault="005F1359" w:rsidP="004F3757">
      <w:pPr>
        <w:pStyle w:val="ListParagraph"/>
        <w:numPr>
          <w:ilvl w:val="0"/>
          <w:numId w:val="2"/>
        </w:numPr>
        <w:ind w:right="-30"/>
        <w:rPr>
          <w:sz w:val="22"/>
          <w:szCs w:val="22"/>
          <w:lang w:val="sr-Cyrl-CS"/>
        </w:rPr>
      </w:pPr>
      <w:r>
        <w:rPr>
          <w:sz w:val="22"/>
          <w:szCs w:val="22"/>
          <w:lang w:val="sr-Cyrl-CS"/>
        </w:rPr>
        <w:t xml:space="preserve">пораст моралног хазарда, о ком најбоље сведочи примена </w:t>
      </w:r>
      <w:r>
        <w:rPr>
          <w:sz w:val="22"/>
          <w:szCs w:val="22"/>
          <w:lang w:val="sr-Latn-CS"/>
        </w:rPr>
        <w:t>„</w:t>
      </w:r>
      <w:r w:rsidRPr="00CE18DA">
        <w:rPr>
          <w:i/>
          <w:sz w:val="22"/>
          <w:szCs w:val="22"/>
          <w:lang w:val="sr-Latn-CS"/>
        </w:rPr>
        <w:t>too big to fail</w:t>
      </w:r>
      <w:r>
        <w:rPr>
          <w:sz w:val="22"/>
          <w:szCs w:val="22"/>
          <w:lang w:val="sr-Latn-CS"/>
        </w:rPr>
        <w:t xml:space="preserve">“ </w:t>
      </w:r>
      <w:r>
        <w:rPr>
          <w:sz w:val="22"/>
          <w:szCs w:val="22"/>
          <w:lang w:val="sr-Cyrl-CS"/>
        </w:rPr>
        <w:t>концепта.</w:t>
      </w:r>
      <w:r>
        <w:rPr>
          <w:rStyle w:val="FootnoteReference"/>
          <w:sz w:val="22"/>
          <w:szCs w:val="22"/>
          <w:lang w:val="sr-Cyrl-CS"/>
        </w:rPr>
        <w:footnoteReference w:id="4"/>
      </w:r>
    </w:p>
    <w:p w:rsidR="005F1359" w:rsidRDefault="005F1359" w:rsidP="005F1359">
      <w:pPr>
        <w:ind w:left="0" w:right="-30" w:firstLine="0"/>
        <w:rPr>
          <w:sz w:val="22"/>
          <w:szCs w:val="22"/>
          <w:lang w:val="sr-Cyrl-CS"/>
        </w:rPr>
      </w:pPr>
    </w:p>
    <w:p w:rsidR="005F1359" w:rsidRDefault="005F1359" w:rsidP="005F1359">
      <w:pPr>
        <w:ind w:left="0" w:right="-30" w:firstLine="284"/>
        <w:rPr>
          <w:sz w:val="22"/>
          <w:szCs w:val="22"/>
          <w:lang w:val="sr-Cyrl-CS"/>
        </w:rPr>
      </w:pPr>
      <w:r>
        <w:rPr>
          <w:sz w:val="22"/>
          <w:szCs w:val="22"/>
          <w:lang w:val="sr-Cyrl-CS"/>
        </w:rPr>
        <w:t>У циљу опстанка у новом економском окружењу, банке су приморане да траже нова пословна решења како би одржале профитабилност на задовољавајућем нивоу. Тако је између осталог дошло је до развоја финансијског инжењеринга, али до ширења банкарског пословања изван националних оквира, чему је додатно допринело укидање Глас-Стигловог закона.</w:t>
      </w:r>
      <w:r>
        <w:rPr>
          <w:rStyle w:val="FootnoteReference"/>
          <w:sz w:val="22"/>
          <w:szCs w:val="22"/>
          <w:lang w:val="sr-Cyrl-CS"/>
        </w:rPr>
        <w:footnoteReference w:id="5"/>
      </w:r>
    </w:p>
    <w:p w:rsidR="005F1359" w:rsidRDefault="005F1359" w:rsidP="005F1359">
      <w:pPr>
        <w:ind w:left="0" w:right="-30" w:firstLine="0"/>
        <w:rPr>
          <w:sz w:val="22"/>
          <w:szCs w:val="22"/>
          <w:lang w:val="sr-Cyrl-CS"/>
        </w:rPr>
      </w:pPr>
    </w:p>
    <w:p w:rsidR="005F1359" w:rsidRDefault="005F1359" w:rsidP="005F1359">
      <w:pPr>
        <w:ind w:left="0" w:right="-30" w:firstLine="284"/>
        <w:rPr>
          <w:sz w:val="22"/>
          <w:szCs w:val="22"/>
          <w:lang w:val="sr-Latn-CS"/>
        </w:rPr>
      </w:pPr>
      <w:r>
        <w:rPr>
          <w:sz w:val="22"/>
          <w:szCs w:val="22"/>
          <w:lang w:val="sr-Cyrl-CS"/>
        </w:rPr>
        <w:t xml:space="preserve">Следећи фактор који је допринео развоју међународног банкарства је развој </w:t>
      </w:r>
      <w:r w:rsidRPr="00BD47C9">
        <w:rPr>
          <w:b/>
          <w:sz w:val="22"/>
          <w:szCs w:val="22"/>
          <w:lang w:val="sr-Cyrl-CS"/>
        </w:rPr>
        <w:t>концентрације</w:t>
      </w:r>
      <w:r>
        <w:rPr>
          <w:sz w:val="22"/>
          <w:szCs w:val="22"/>
          <w:lang w:val="sr-Cyrl-CS"/>
        </w:rPr>
        <w:t xml:space="preserve"> у банкарству</w:t>
      </w:r>
      <w:r>
        <w:rPr>
          <w:sz w:val="22"/>
          <w:szCs w:val="22"/>
          <w:lang w:val="sr-Latn-CS"/>
        </w:rPr>
        <w:t xml:space="preserve"> (</w:t>
      </w:r>
      <w:r>
        <w:rPr>
          <w:sz w:val="22"/>
          <w:szCs w:val="22"/>
          <w:lang w:val="sr-Cyrl-CS"/>
        </w:rPr>
        <w:t xml:space="preserve">праћен </w:t>
      </w:r>
      <w:r w:rsidRPr="00BD47C9">
        <w:rPr>
          <w:b/>
          <w:sz w:val="22"/>
          <w:szCs w:val="22"/>
          <w:lang w:val="sr-Cyrl-CS"/>
        </w:rPr>
        <w:t>универзализацијом</w:t>
      </w:r>
      <w:r>
        <w:rPr>
          <w:b/>
          <w:sz w:val="22"/>
          <w:szCs w:val="22"/>
          <w:lang w:val="sr-Cyrl-CS"/>
        </w:rPr>
        <w:t xml:space="preserve"> пословања</w:t>
      </w:r>
      <w:r>
        <w:rPr>
          <w:rStyle w:val="FootnoteReference"/>
          <w:b/>
          <w:sz w:val="22"/>
          <w:szCs w:val="22"/>
          <w:lang w:val="sr-Cyrl-CS"/>
        </w:rPr>
        <w:footnoteReference w:id="6"/>
      </w:r>
      <w:r>
        <w:rPr>
          <w:sz w:val="22"/>
          <w:szCs w:val="22"/>
          <w:lang w:val="sr-Cyrl-CS"/>
        </w:rPr>
        <w:t>). Финансијски јаке банке су мерџерима и аквизицијама почеле да заузимају све већи удео на домицилним тржиштима, што је утицало на раст концентрације у многим сегментима националног банкарског пословања. Упркос чињеници да висока концентрација нарушава развој конкуренције, сматра се да је развој великих и финансијски моћних банака кључни фактор развоја међународног банкарства. Поседовање финансијске моћи омогућава великим банкама да се повежу са многим међународним финансијским институцијама и да на тај начин остваре глобални утицај у кључним сегментима финансијског пословања.</w:t>
      </w:r>
    </w:p>
    <w:p w:rsidR="005F1359" w:rsidRPr="00814474" w:rsidRDefault="005F1359" w:rsidP="00814474">
      <w:pPr>
        <w:ind w:left="0" w:right="-30" w:firstLine="0"/>
        <w:rPr>
          <w:sz w:val="22"/>
          <w:szCs w:val="22"/>
          <w:lang w:val="sr-Cyrl-CS"/>
        </w:rPr>
      </w:pPr>
    </w:p>
    <w:p w:rsidR="005F1359" w:rsidRDefault="005F1359" w:rsidP="005F1359">
      <w:pPr>
        <w:ind w:left="0" w:right="-30" w:firstLine="0"/>
        <w:rPr>
          <w:sz w:val="22"/>
          <w:szCs w:val="22"/>
          <w:lang w:val="sr-Cyrl-CS"/>
        </w:rPr>
      </w:pPr>
    </w:p>
    <w:p w:rsidR="005F1359" w:rsidRPr="00693143" w:rsidRDefault="005F1359" w:rsidP="005F1359">
      <w:pPr>
        <w:ind w:left="0" w:right="-30" w:firstLine="0"/>
        <w:rPr>
          <w:b/>
          <w:i/>
          <w:sz w:val="22"/>
          <w:szCs w:val="22"/>
          <w:u w:val="single"/>
          <w:lang w:val="sr-Cyrl-CS"/>
        </w:rPr>
      </w:pPr>
      <w:r w:rsidRPr="00693143">
        <w:rPr>
          <w:b/>
          <w:i/>
          <w:sz w:val="22"/>
          <w:szCs w:val="22"/>
          <w:u w:val="single"/>
          <w:lang w:val="sr-Cyrl-CS"/>
        </w:rPr>
        <w:t>Екстерн</w:t>
      </w:r>
      <w:r>
        <w:rPr>
          <w:b/>
          <w:i/>
          <w:sz w:val="22"/>
          <w:szCs w:val="22"/>
          <w:u w:val="single"/>
          <w:lang w:val="sr-Cyrl-CS"/>
        </w:rPr>
        <w:t>е детерминанте</w:t>
      </w:r>
    </w:p>
    <w:p w:rsidR="005F1359" w:rsidRDefault="005F1359" w:rsidP="005F1359">
      <w:pPr>
        <w:ind w:left="0" w:right="-30" w:firstLine="0"/>
        <w:rPr>
          <w:lang w:val="sr-Cyrl-CS"/>
        </w:rPr>
      </w:pPr>
    </w:p>
    <w:p w:rsidR="005F1359" w:rsidRDefault="005F1359" w:rsidP="005F1359">
      <w:pPr>
        <w:ind w:left="0" w:right="-30" w:firstLine="284"/>
        <w:rPr>
          <w:sz w:val="22"/>
          <w:szCs w:val="22"/>
          <w:lang w:val="sr-Cyrl-CS"/>
        </w:rPr>
      </w:pPr>
      <w:r>
        <w:rPr>
          <w:sz w:val="22"/>
          <w:szCs w:val="22"/>
          <w:lang w:val="sr-Cyrl-CS"/>
        </w:rPr>
        <w:t>Најважнији екстерни факори који су утицали на развој међународног банкарства су тежња за успостављањем новог транснационалног (светског) поретка и процес глобализације.</w:t>
      </w:r>
      <w:r>
        <w:rPr>
          <w:rStyle w:val="FootnoteReference"/>
          <w:sz w:val="22"/>
          <w:szCs w:val="22"/>
          <w:lang w:val="sr-Cyrl-CS"/>
        </w:rPr>
        <w:footnoteReference w:id="7"/>
      </w:r>
    </w:p>
    <w:p w:rsidR="005F1359" w:rsidRDefault="005F1359" w:rsidP="005F1359">
      <w:pPr>
        <w:ind w:left="0" w:right="-30" w:hanging="5"/>
        <w:rPr>
          <w:sz w:val="22"/>
          <w:szCs w:val="22"/>
          <w:lang w:val="sr-Cyrl-CS"/>
        </w:rPr>
      </w:pPr>
    </w:p>
    <w:p w:rsidR="005F1359" w:rsidRDefault="005F1359" w:rsidP="005F1359">
      <w:pPr>
        <w:ind w:left="0" w:right="-30" w:firstLine="284"/>
        <w:rPr>
          <w:sz w:val="22"/>
          <w:szCs w:val="22"/>
          <w:lang w:val="sr-Cyrl-CS"/>
        </w:rPr>
      </w:pPr>
      <w:r w:rsidRPr="00693143">
        <w:rPr>
          <w:b/>
          <w:sz w:val="22"/>
          <w:szCs w:val="22"/>
          <w:lang w:val="sr-Cyrl-CS"/>
        </w:rPr>
        <w:t>Транснационални поредак</w:t>
      </w:r>
      <w:r>
        <w:rPr>
          <w:sz w:val="22"/>
          <w:szCs w:val="22"/>
          <w:lang w:val="sr-Cyrl-CS"/>
        </w:rPr>
        <w:t xml:space="preserve"> уређује односе између држава у тежњи да постави универзални, одржив</w:t>
      </w:r>
      <w:r>
        <w:rPr>
          <w:sz w:val="22"/>
          <w:szCs w:val="22"/>
          <w:lang w:val="sr-Latn-CS"/>
        </w:rPr>
        <w:t xml:space="preserve"> </w:t>
      </w:r>
      <w:r>
        <w:rPr>
          <w:sz w:val="22"/>
          <w:szCs w:val="22"/>
          <w:lang w:val="sr-Cyrl-CS"/>
        </w:rPr>
        <w:t>глобални поредак. Носиоци новог светског поретка су:</w:t>
      </w:r>
    </w:p>
    <w:p w:rsidR="005F1359" w:rsidRDefault="005F1359" w:rsidP="005F1359">
      <w:pPr>
        <w:ind w:right="-30"/>
        <w:rPr>
          <w:sz w:val="22"/>
          <w:szCs w:val="22"/>
          <w:lang w:val="sr-Cyrl-CS"/>
        </w:rPr>
      </w:pPr>
    </w:p>
    <w:p w:rsidR="005F1359" w:rsidRPr="003C09A0" w:rsidRDefault="005F1359" w:rsidP="004F3757">
      <w:pPr>
        <w:pStyle w:val="ListParagraph"/>
        <w:numPr>
          <w:ilvl w:val="0"/>
          <w:numId w:val="3"/>
        </w:numPr>
        <w:ind w:right="-30"/>
        <w:rPr>
          <w:sz w:val="22"/>
          <w:szCs w:val="22"/>
          <w:lang w:val="sr-Cyrl-CS"/>
        </w:rPr>
      </w:pPr>
      <w:r w:rsidRPr="003C09A0">
        <w:rPr>
          <w:sz w:val="22"/>
          <w:szCs w:val="22"/>
          <w:lang w:val="sr-Cyrl-CS"/>
        </w:rPr>
        <w:t>државе</w:t>
      </w:r>
      <w:r>
        <w:rPr>
          <w:sz w:val="22"/>
          <w:szCs w:val="22"/>
          <w:lang w:val="sr-Cyrl-CS"/>
        </w:rPr>
        <w:t xml:space="preserve"> (чија улога све више слаби)</w:t>
      </w:r>
      <w:r w:rsidRPr="003C09A0">
        <w:rPr>
          <w:sz w:val="22"/>
          <w:szCs w:val="22"/>
          <w:lang w:val="sr-Cyrl-CS"/>
        </w:rPr>
        <w:t xml:space="preserve">, </w:t>
      </w:r>
    </w:p>
    <w:p w:rsidR="005F1359" w:rsidRPr="003C09A0" w:rsidRDefault="005F1359" w:rsidP="004F3757">
      <w:pPr>
        <w:pStyle w:val="ListParagraph"/>
        <w:numPr>
          <w:ilvl w:val="0"/>
          <w:numId w:val="3"/>
        </w:numPr>
        <w:ind w:right="-30"/>
        <w:rPr>
          <w:sz w:val="22"/>
          <w:szCs w:val="22"/>
          <w:lang w:val="sr-Cyrl-CS"/>
        </w:rPr>
      </w:pPr>
      <w:r>
        <w:rPr>
          <w:sz w:val="22"/>
          <w:szCs w:val="22"/>
          <w:lang w:val="sr-Cyrl-CS"/>
        </w:rPr>
        <w:t>војни</w:t>
      </w:r>
      <w:r w:rsidRPr="003C09A0">
        <w:rPr>
          <w:sz w:val="22"/>
          <w:szCs w:val="22"/>
          <w:lang w:val="sr-Cyrl-CS"/>
        </w:rPr>
        <w:t xml:space="preserve"> савези држава (НАТО), </w:t>
      </w:r>
    </w:p>
    <w:p w:rsidR="005F1359" w:rsidRPr="003C09A0" w:rsidRDefault="005F1359" w:rsidP="004F3757">
      <w:pPr>
        <w:pStyle w:val="ListParagraph"/>
        <w:numPr>
          <w:ilvl w:val="0"/>
          <w:numId w:val="3"/>
        </w:numPr>
        <w:ind w:right="-30"/>
        <w:rPr>
          <w:sz w:val="22"/>
          <w:szCs w:val="22"/>
          <w:lang w:val="sr-Cyrl-CS"/>
        </w:rPr>
      </w:pPr>
      <w:r w:rsidRPr="003C09A0">
        <w:rPr>
          <w:sz w:val="22"/>
          <w:szCs w:val="22"/>
          <w:lang w:val="sr-Cyrl-CS"/>
        </w:rPr>
        <w:t>политичко-економски савези држава</w:t>
      </w:r>
      <w:r>
        <w:rPr>
          <w:sz w:val="22"/>
          <w:szCs w:val="22"/>
          <w:lang w:val="sr-Cyrl-CS"/>
        </w:rPr>
        <w:t xml:space="preserve"> (ЕУ),</w:t>
      </w:r>
    </w:p>
    <w:p w:rsidR="005F1359" w:rsidRPr="003C09A0" w:rsidRDefault="005F1359" w:rsidP="004F3757">
      <w:pPr>
        <w:pStyle w:val="ListParagraph"/>
        <w:numPr>
          <w:ilvl w:val="0"/>
          <w:numId w:val="3"/>
        </w:numPr>
        <w:ind w:right="-30"/>
        <w:rPr>
          <w:sz w:val="22"/>
          <w:szCs w:val="22"/>
          <w:lang w:val="sr-Cyrl-CS"/>
        </w:rPr>
      </w:pPr>
      <w:r w:rsidRPr="003C09A0">
        <w:rPr>
          <w:sz w:val="22"/>
          <w:szCs w:val="22"/>
          <w:lang w:val="sr-Cyrl-CS"/>
        </w:rPr>
        <w:t>економско-политички савези држава</w:t>
      </w:r>
      <w:r>
        <w:rPr>
          <w:sz w:val="22"/>
          <w:szCs w:val="22"/>
          <w:lang w:val="sr-Cyrl-CS"/>
        </w:rPr>
        <w:t xml:space="preserve"> (ЦЕФТА),</w:t>
      </w:r>
    </w:p>
    <w:p w:rsidR="005F1359" w:rsidRPr="003C09A0" w:rsidRDefault="005F1359" w:rsidP="004F3757">
      <w:pPr>
        <w:pStyle w:val="ListParagraph"/>
        <w:numPr>
          <w:ilvl w:val="0"/>
          <w:numId w:val="3"/>
        </w:numPr>
        <w:ind w:right="-30"/>
        <w:rPr>
          <w:sz w:val="22"/>
          <w:szCs w:val="22"/>
          <w:lang w:val="sr-Cyrl-CS"/>
        </w:rPr>
      </w:pPr>
      <w:r w:rsidRPr="003C09A0">
        <w:rPr>
          <w:sz w:val="22"/>
          <w:szCs w:val="22"/>
          <w:lang w:val="sr-Cyrl-CS"/>
        </w:rPr>
        <w:t>међународне</w:t>
      </w:r>
      <w:r>
        <w:rPr>
          <w:sz w:val="22"/>
          <w:szCs w:val="22"/>
          <w:lang w:val="sr-Cyrl-CS"/>
        </w:rPr>
        <w:t xml:space="preserve"> трговинске</w:t>
      </w:r>
      <w:r w:rsidRPr="003C09A0">
        <w:rPr>
          <w:sz w:val="22"/>
          <w:szCs w:val="22"/>
          <w:lang w:val="sr-Cyrl-CS"/>
        </w:rPr>
        <w:t xml:space="preserve"> организаци</w:t>
      </w:r>
      <w:r>
        <w:rPr>
          <w:sz w:val="22"/>
          <w:szCs w:val="22"/>
          <w:lang w:val="sr-Cyrl-CS"/>
        </w:rPr>
        <w:t>је (СТО),</w:t>
      </w:r>
    </w:p>
    <w:p w:rsidR="005F1359" w:rsidRPr="003C09A0" w:rsidRDefault="005F1359" w:rsidP="004F3757">
      <w:pPr>
        <w:pStyle w:val="ListParagraph"/>
        <w:numPr>
          <w:ilvl w:val="0"/>
          <w:numId w:val="3"/>
        </w:numPr>
        <w:ind w:right="-30"/>
        <w:rPr>
          <w:sz w:val="22"/>
          <w:szCs w:val="22"/>
          <w:lang w:val="sr-Cyrl-CS"/>
        </w:rPr>
      </w:pPr>
      <w:r w:rsidRPr="003C09A0">
        <w:rPr>
          <w:sz w:val="22"/>
          <w:szCs w:val="22"/>
          <w:lang w:val="sr-Cyrl-CS"/>
        </w:rPr>
        <w:t>међународне</w:t>
      </w:r>
      <w:r>
        <w:rPr>
          <w:sz w:val="22"/>
          <w:szCs w:val="22"/>
          <w:lang w:val="sr-Cyrl-CS"/>
        </w:rPr>
        <w:t xml:space="preserve"> финансијске</w:t>
      </w:r>
      <w:r w:rsidRPr="003C09A0">
        <w:rPr>
          <w:sz w:val="22"/>
          <w:szCs w:val="22"/>
          <w:lang w:val="sr-Cyrl-CS"/>
        </w:rPr>
        <w:t xml:space="preserve"> организаци</w:t>
      </w:r>
      <w:r>
        <w:rPr>
          <w:sz w:val="22"/>
          <w:szCs w:val="22"/>
          <w:lang w:val="sr-Cyrl-CS"/>
        </w:rPr>
        <w:t>је</w:t>
      </w:r>
      <w:r w:rsidRPr="003C09A0">
        <w:rPr>
          <w:sz w:val="22"/>
          <w:szCs w:val="22"/>
          <w:lang w:val="sr-Cyrl-CS"/>
        </w:rPr>
        <w:t xml:space="preserve"> (ММФ)</w:t>
      </w:r>
      <w:r>
        <w:rPr>
          <w:sz w:val="22"/>
          <w:szCs w:val="22"/>
          <w:lang w:val="sr-Cyrl-CS"/>
        </w:rPr>
        <w:t>, итд</w:t>
      </w:r>
    </w:p>
    <w:p w:rsidR="005F1359" w:rsidRPr="00497C91" w:rsidRDefault="005F1359" w:rsidP="005F1359">
      <w:pPr>
        <w:ind w:left="0" w:right="-30" w:hanging="5"/>
        <w:rPr>
          <w:sz w:val="22"/>
          <w:szCs w:val="22"/>
          <w:lang w:val="sr-Cyrl-CS"/>
        </w:rPr>
      </w:pPr>
    </w:p>
    <w:p w:rsidR="005F1359" w:rsidRDefault="005F1359" w:rsidP="005F1359">
      <w:pPr>
        <w:tabs>
          <w:tab w:val="left" w:pos="284"/>
        </w:tabs>
        <w:ind w:left="0" w:right="-30" w:firstLine="0"/>
        <w:rPr>
          <w:sz w:val="22"/>
          <w:szCs w:val="22"/>
          <w:lang w:val="sr-Cyrl-CS"/>
        </w:rPr>
      </w:pPr>
      <w:r>
        <w:rPr>
          <w:sz w:val="22"/>
          <w:szCs w:val="22"/>
          <w:lang w:val="sr-Latn-CS"/>
        </w:rPr>
        <w:tab/>
      </w:r>
      <w:r>
        <w:rPr>
          <w:sz w:val="22"/>
          <w:szCs w:val="22"/>
          <w:lang w:val="sr-Cyrl-CS"/>
        </w:rPr>
        <w:t xml:space="preserve">Под </w:t>
      </w:r>
      <w:r w:rsidRPr="00693143">
        <w:rPr>
          <w:b/>
          <w:sz w:val="22"/>
          <w:szCs w:val="22"/>
          <w:lang w:val="sr-Cyrl-CS"/>
        </w:rPr>
        <w:t>глобализацијом</w:t>
      </w:r>
      <w:r>
        <w:rPr>
          <w:sz w:val="22"/>
          <w:szCs w:val="22"/>
          <w:lang w:val="sr-Cyrl-CS"/>
        </w:rPr>
        <w:t xml:space="preserve"> се подразумева процес интергације националних привреда, посредством слободног кретања робе, фактора производње, природних ресурса, капитала и технологије. Супротно претпоставкама да ће глобализација резултирати општом равнотежом привреде на </w:t>
      </w:r>
      <w:r>
        <w:rPr>
          <w:sz w:val="22"/>
          <w:szCs w:val="22"/>
          <w:lang w:val="sr-Cyrl-CS"/>
        </w:rPr>
        <w:lastRenderedPageBreak/>
        <w:t xml:space="preserve">светском нивоу, створена је неравнотежа која се најсликовитије може описати растућим јазом између богатих и сиромашних држава. Глобалне корпорације од којих данас суштински зависи судбина многих слабије развијених националних економија, своје циљеве остварују сарадњом са државама или блоковима држава и њиховим организацијама (које су горе наведене). Тежња глобалних корпорација за преношењем производње на тржишта са јефтинијом радном снагом и сировинама није остварива без политичке, идеолошке, па чак и војне заштите. Основни разлог за то јесте чињеница да глобализација утиче на повећање јаза између развијених и мање развијених земаља што у случају мање развијених земаља резултира развојем национализма, осећања верског и језичког идентитета и осталих фактора који отежавају њено спровођење. У неким државама је отпор процесу глобализације толико јак, да се интереси крупног капитала остварују чак и војним интервенцијама.   </w:t>
      </w:r>
    </w:p>
    <w:p w:rsidR="005F1359" w:rsidRDefault="005F1359" w:rsidP="005F1359">
      <w:pPr>
        <w:tabs>
          <w:tab w:val="left" w:pos="2442"/>
        </w:tabs>
        <w:ind w:left="0" w:right="-30" w:firstLine="0"/>
        <w:rPr>
          <w:sz w:val="22"/>
          <w:szCs w:val="22"/>
          <w:lang w:val="sr-Cyrl-CS"/>
        </w:rPr>
      </w:pPr>
    </w:p>
    <w:p w:rsidR="005F1359" w:rsidRDefault="005F1359" w:rsidP="005F1359">
      <w:pPr>
        <w:tabs>
          <w:tab w:val="left" w:pos="284"/>
        </w:tabs>
        <w:ind w:left="0" w:right="-30" w:firstLine="0"/>
        <w:rPr>
          <w:sz w:val="22"/>
          <w:szCs w:val="22"/>
          <w:lang w:val="sr-Cyrl-CS"/>
        </w:rPr>
      </w:pPr>
      <w:r>
        <w:rPr>
          <w:sz w:val="22"/>
          <w:szCs w:val="22"/>
          <w:lang w:val="sr-Latn-CS"/>
        </w:rPr>
        <w:tab/>
      </w:r>
      <w:r>
        <w:rPr>
          <w:sz w:val="22"/>
          <w:szCs w:val="22"/>
          <w:lang w:val="sr-Cyrl-CS"/>
        </w:rPr>
        <w:t>Процес глобализације са свим својим пратећим ефектима утиче и на промене глобалног банкарског сектора. Банке су под притисцима дерегулације, либерализације тржишта, раста конкуренције, развоја информационе и комуникационе технологије, експанзије иновативних банкарских производа и осталог, принуђене да се прилагоде и интернационализују своје пословање како би успоставиле везе за турбулентним глобалним окружењем. Стога се са правом може рећи да су ефекти процеса глобализације значајно подстакли развој међународног и мултинационалног банкарства.</w:t>
      </w:r>
    </w:p>
    <w:p w:rsidR="00814474" w:rsidRDefault="00814474" w:rsidP="005F1359">
      <w:pPr>
        <w:tabs>
          <w:tab w:val="left" w:pos="284"/>
        </w:tabs>
        <w:ind w:left="0" w:right="-30" w:firstLine="0"/>
        <w:rPr>
          <w:sz w:val="22"/>
          <w:szCs w:val="22"/>
          <w:lang w:val="sr-Latn-CS"/>
        </w:rPr>
      </w:pPr>
    </w:p>
    <w:p w:rsidR="005F1359" w:rsidRPr="005F1359" w:rsidRDefault="005F1359" w:rsidP="005F1359">
      <w:pPr>
        <w:tabs>
          <w:tab w:val="left" w:pos="284"/>
        </w:tabs>
        <w:ind w:left="0" w:right="-30" w:firstLine="0"/>
        <w:rPr>
          <w:sz w:val="22"/>
          <w:szCs w:val="22"/>
          <w:lang w:val="sr-Latn-CS"/>
        </w:rPr>
      </w:pPr>
    </w:p>
    <w:p w:rsidR="005F1359" w:rsidRDefault="005F1359" w:rsidP="005F1359">
      <w:pPr>
        <w:pStyle w:val="Heading2"/>
        <w:spacing w:before="0"/>
        <w:ind w:left="0" w:hanging="6"/>
        <w:rPr>
          <w:rFonts w:ascii="Times New Roman" w:hAnsi="Times New Roman"/>
          <w:color w:val="auto"/>
          <w:sz w:val="22"/>
          <w:szCs w:val="22"/>
          <w:lang w:val="sr-Cyrl-CS"/>
        </w:rPr>
      </w:pPr>
      <w:bookmarkStart w:id="2" w:name="_Toc495080506"/>
      <w:r w:rsidRPr="00735ACB">
        <w:rPr>
          <w:rFonts w:ascii="Times New Roman" w:hAnsi="Times New Roman"/>
          <w:color w:val="auto"/>
          <w:sz w:val="22"/>
          <w:szCs w:val="22"/>
          <w:lang w:val="sr-Cyrl-CS"/>
        </w:rPr>
        <w:t>СТРУКТУРА МЕЂУНАРОДНОГ БАНКАРСТВА</w:t>
      </w:r>
      <w:bookmarkEnd w:id="2"/>
    </w:p>
    <w:p w:rsidR="005F1359" w:rsidRDefault="005F1359" w:rsidP="005F1359">
      <w:pPr>
        <w:rPr>
          <w:lang w:val="sr-Cyrl-CS"/>
        </w:rPr>
      </w:pPr>
    </w:p>
    <w:p w:rsidR="005F1359" w:rsidRDefault="005F1359" w:rsidP="005F1359">
      <w:pPr>
        <w:ind w:left="0" w:right="-30" w:firstLine="284"/>
        <w:rPr>
          <w:sz w:val="22"/>
          <w:szCs w:val="22"/>
          <w:lang w:val="sr-Latn-CS"/>
        </w:rPr>
      </w:pPr>
      <w:r>
        <w:rPr>
          <w:sz w:val="22"/>
          <w:szCs w:val="22"/>
          <w:lang w:val="sr-Cyrl-CS"/>
        </w:rPr>
        <w:t>Развој међународног банкарства није одржив без адекватне међународне инфраструктуре, коју чине многе формалне и неформалне међународне развојне организације. Најважније од њих су</w:t>
      </w:r>
      <w:r>
        <w:rPr>
          <w:sz w:val="22"/>
          <w:szCs w:val="22"/>
          <w:lang w:val="sr-Latn-CS"/>
        </w:rPr>
        <w:t>:</w:t>
      </w:r>
    </w:p>
    <w:p w:rsidR="005F1359" w:rsidRDefault="005F1359" w:rsidP="005F1359">
      <w:pPr>
        <w:ind w:left="0" w:right="-30" w:hanging="5"/>
        <w:rPr>
          <w:sz w:val="22"/>
          <w:szCs w:val="22"/>
          <w:lang w:val="sr-Latn-CS"/>
        </w:rPr>
      </w:pPr>
    </w:p>
    <w:p w:rsidR="005F1359" w:rsidRPr="00CE2820" w:rsidRDefault="005F1359" w:rsidP="004F3757">
      <w:pPr>
        <w:pStyle w:val="ListParagraph"/>
        <w:numPr>
          <w:ilvl w:val="0"/>
          <w:numId w:val="4"/>
        </w:numPr>
        <w:ind w:right="-30"/>
        <w:rPr>
          <w:sz w:val="22"/>
          <w:szCs w:val="22"/>
          <w:lang w:val="sr-Latn-CS"/>
        </w:rPr>
      </w:pPr>
      <w:r w:rsidRPr="00CE2820">
        <w:rPr>
          <w:sz w:val="22"/>
          <w:szCs w:val="22"/>
          <w:lang w:val="sr-Cyrl-CS"/>
        </w:rPr>
        <w:t xml:space="preserve">Међународни монетарни фонд (ММФ), </w:t>
      </w:r>
    </w:p>
    <w:p w:rsidR="005F1359" w:rsidRDefault="005F1359" w:rsidP="004F3757">
      <w:pPr>
        <w:pStyle w:val="ListParagraph"/>
        <w:numPr>
          <w:ilvl w:val="0"/>
          <w:numId w:val="4"/>
        </w:numPr>
        <w:ind w:right="-30"/>
        <w:rPr>
          <w:sz w:val="22"/>
          <w:szCs w:val="22"/>
          <w:lang w:val="sr-Cyrl-CS"/>
        </w:rPr>
      </w:pPr>
      <w:r w:rsidRPr="00CE2820">
        <w:rPr>
          <w:sz w:val="22"/>
          <w:szCs w:val="22"/>
          <w:lang w:val="sr-Cyrl-CS"/>
        </w:rPr>
        <w:t>Групација светске банке</w:t>
      </w:r>
      <w:r>
        <w:rPr>
          <w:sz w:val="22"/>
          <w:szCs w:val="22"/>
          <w:lang w:val="sr-Cyrl-CS"/>
        </w:rPr>
        <w:t>,</w:t>
      </w:r>
    </w:p>
    <w:p w:rsidR="005F1359" w:rsidRDefault="005F1359" w:rsidP="004F3757">
      <w:pPr>
        <w:pStyle w:val="ListParagraph"/>
        <w:numPr>
          <w:ilvl w:val="0"/>
          <w:numId w:val="4"/>
        </w:numPr>
        <w:ind w:right="-30"/>
        <w:rPr>
          <w:sz w:val="22"/>
          <w:szCs w:val="22"/>
          <w:lang w:val="sr-Cyrl-CS"/>
        </w:rPr>
      </w:pPr>
      <w:r>
        <w:rPr>
          <w:sz w:val="22"/>
          <w:szCs w:val="22"/>
          <w:lang w:val="sr-Cyrl-CS"/>
        </w:rPr>
        <w:t xml:space="preserve">Европска монетарна унија (ЕМУ), </w:t>
      </w:r>
    </w:p>
    <w:p w:rsidR="005F1359" w:rsidRDefault="005F1359" w:rsidP="004F3757">
      <w:pPr>
        <w:pStyle w:val="ListParagraph"/>
        <w:numPr>
          <w:ilvl w:val="0"/>
          <w:numId w:val="4"/>
        </w:numPr>
        <w:ind w:right="-30"/>
        <w:rPr>
          <w:sz w:val="22"/>
          <w:szCs w:val="22"/>
          <w:lang w:val="sr-Cyrl-CS"/>
        </w:rPr>
      </w:pPr>
      <w:r>
        <w:rPr>
          <w:sz w:val="22"/>
          <w:szCs w:val="22"/>
          <w:lang w:val="sr-Cyrl-CS"/>
        </w:rPr>
        <w:t>Европска инвестициона банка (ЕИБ).</w:t>
      </w:r>
    </w:p>
    <w:p w:rsidR="005F1359" w:rsidRDefault="005F1359" w:rsidP="005F1359">
      <w:pPr>
        <w:ind w:right="-30"/>
        <w:rPr>
          <w:lang w:val="sr-Cyrl-CS"/>
        </w:rPr>
      </w:pPr>
    </w:p>
    <w:p w:rsidR="005F1359" w:rsidRPr="003F0149" w:rsidRDefault="005F1359" w:rsidP="005F1359">
      <w:pPr>
        <w:pStyle w:val="Heading3"/>
        <w:spacing w:before="0"/>
        <w:ind w:left="0" w:right="-30" w:hanging="6"/>
        <w:rPr>
          <w:rFonts w:ascii="Times New Roman" w:hAnsi="Times New Roman"/>
          <w:color w:val="auto"/>
          <w:sz w:val="22"/>
          <w:szCs w:val="22"/>
          <w:lang w:val="sr-Latn-CS"/>
        </w:rPr>
      </w:pPr>
      <w:bookmarkStart w:id="3" w:name="_Toc495080507"/>
      <w:r w:rsidRPr="0010628B">
        <w:rPr>
          <w:rFonts w:ascii="Times New Roman" w:hAnsi="Times New Roman"/>
          <w:color w:val="auto"/>
          <w:sz w:val="22"/>
          <w:szCs w:val="22"/>
          <w:lang w:val="sr-Cyrl-CS"/>
        </w:rPr>
        <w:t>Међународни монетарни фонд</w:t>
      </w:r>
      <w:r>
        <w:rPr>
          <w:rFonts w:ascii="Times New Roman" w:hAnsi="Times New Roman"/>
          <w:color w:val="auto"/>
          <w:sz w:val="22"/>
          <w:szCs w:val="22"/>
          <w:lang w:val="sr-Latn-CS"/>
        </w:rPr>
        <w:t xml:space="preserve"> (</w:t>
      </w:r>
      <w:r w:rsidRPr="003F0149">
        <w:rPr>
          <w:rFonts w:ascii="Times New Roman" w:hAnsi="Times New Roman"/>
          <w:i/>
          <w:color w:val="auto"/>
          <w:sz w:val="22"/>
          <w:szCs w:val="22"/>
          <w:lang w:val="sr-Latn-CS"/>
        </w:rPr>
        <w:t>International Monetary Fund</w:t>
      </w:r>
      <w:r>
        <w:rPr>
          <w:rFonts w:ascii="Times New Roman" w:hAnsi="Times New Roman"/>
          <w:i/>
          <w:color w:val="auto"/>
          <w:sz w:val="22"/>
          <w:szCs w:val="22"/>
          <w:lang w:val="sr-Cyrl-CS"/>
        </w:rPr>
        <w:t>-</w:t>
      </w:r>
      <w:r>
        <w:rPr>
          <w:rFonts w:ascii="Times New Roman" w:hAnsi="Times New Roman"/>
          <w:i/>
          <w:color w:val="auto"/>
          <w:sz w:val="22"/>
          <w:szCs w:val="22"/>
          <w:lang w:val="sr-Latn-CS"/>
        </w:rPr>
        <w:t>MMF</w:t>
      </w:r>
      <w:r>
        <w:rPr>
          <w:rFonts w:ascii="Times New Roman" w:hAnsi="Times New Roman"/>
          <w:color w:val="auto"/>
          <w:sz w:val="22"/>
          <w:szCs w:val="22"/>
          <w:lang w:val="sr-Latn-CS"/>
        </w:rPr>
        <w:t>)</w:t>
      </w:r>
      <w:bookmarkEnd w:id="3"/>
    </w:p>
    <w:p w:rsidR="005F1359" w:rsidRPr="0010628B" w:rsidRDefault="005F1359" w:rsidP="005F1359">
      <w:pPr>
        <w:ind w:right="-30"/>
        <w:rPr>
          <w:sz w:val="22"/>
          <w:szCs w:val="22"/>
          <w:lang w:val="sr-Cyrl-CS"/>
        </w:rPr>
      </w:pPr>
    </w:p>
    <w:p w:rsidR="005F1359" w:rsidRPr="0010628B" w:rsidRDefault="005F1359" w:rsidP="005F1359">
      <w:pPr>
        <w:ind w:left="0" w:right="-30" w:firstLine="284"/>
        <w:rPr>
          <w:sz w:val="22"/>
          <w:szCs w:val="22"/>
          <w:lang w:val="sr-Cyrl-CS"/>
        </w:rPr>
      </w:pPr>
      <w:r>
        <w:rPr>
          <w:noProof/>
        </w:rPr>
        <w:drawing>
          <wp:anchor distT="0" distB="0" distL="114300" distR="114300" simplePos="0" relativeHeight="251660288" behindDoc="0" locked="0" layoutInCell="1" allowOverlap="1">
            <wp:simplePos x="0" y="0"/>
            <wp:positionH relativeFrom="column">
              <wp:posOffset>4391025</wp:posOffset>
            </wp:positionH>
            <wp:positionV relativeFrom="paragraph">
              <wp:posOffset>344805</wp:posOffset>
            </wp:positionV>
            <wp:extent cx="1649095" cy="914400"/>
            <wp:effectExtent l="19050" t="0" r="8255" b="0"/>
            <wp:wrapThrough wrapText="bothSides">
              <wp:wrapPolygon edited="0">
                <wp:start x="-250" y="0"/>
                <wp:lineTo x="-250" y="21150"/>
                <wp:lineTo x="21708" y="21150"/>
                <wp:lineTo x="21708" y="0"/>
                <wp:lineTo x="-250" y="0"/>
              </wp:wrapPolygon>
            </wp:wrapThrough>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grayscl/>
                    </a:blip>
                    <a:srcRect/>
                    <a:stretch>
                      <a:fillRect/>
                    </a:stretch>
                  </pic:blipFill>
                  <pic:spPr bwMode="auto">
                    <a:xfrm>
                      <a:off x="0" y="0"/>
                      <a:ext cx="1649095" cy="914400"/>
                    </a:xfrm>
                    <a:prstGeom prst="rect">
                      <a:avLst/>
                    </a:prstGeom>
                    <a:noFill/>
                    <a:ln w="9525">
                      <a:noFill/>
                      <a:miter lim="800000"/>
                      <a:headEnd/>
                      <a:tailEnd/>
                    </a:ln>
                  </pic:spPr>
                </pic:pic>
              </a:graphicData>
            </a:graphic>
          </wp:anchor>
        </w:drawing>
      </w:r>
      <w:r w:rsidRPr="0010628B">
        <w:rPr>
          <w:sz w:val="22"/>
          <w:szCs w:val="22"/>
          <w:lang w:val="sr-Cyrl-CS"/>
        </w:rPr>
        <w:t>Међународни монетарни фонд</w:t>
      </w:r>
      <w:r>
        <w:rPr>
          <w:sz w:val="22"/>
          <w:szCs w:val="22"/>
          <w:lang w:val="sr-Latn-CS"/>
        </w:rPr>
        <w:t xml:space="preserve"> (</w:t>
      </w:r>
      <w:r>
        <w:rPr>
          <w:sz w:val="22"/>
          <w:szCs w:val="22"/>
          <w:lang w:val="sr-Cyrl-CS"/>
        </w:rPr>
        <w:t>ММФ</w:t>
      </w:r>
      <w:r>
        <w:rPr>
          <w:sz w:val="22"/>
          <w:szCs w:val="22"/>
          <w:lang w:val="sr-Latn-CS"/>
        </w:rPr>
        <w:t>)</w:t>
      </w:r>
      <w:r w:rsidRPr="0010628B">
        <w:rPr>
          <w:sz w:val="22"/>
          <w:szCs w:val="22"/>
          <w:lang w:val="sr-Cyrl-CS"/>
        </w:rPr>
        <w:t xml:space="preserve"> је финансијска организација основана 1944. године на конференцији у Бретон Вудсу (САД). Примарни циљ</w:t>
      </w:r>
      <w:r>
        <w:rPr>
          <w:sz w:val="22"/>
          <w:szCs w:val="22"/>
          <w:lang w:val="sr-Latn-CS"/>
        </w:rPr>
        <w:t xml:space="preserve"> </w:t>
      </w:r>
      <w:r>
        <w:rPr>
          <w:sz w:val="22"/>
          <w:szCs w:val="22"/>
          <w:lang w:val="sr-Cyrl-CS"/>
        </w:rPr>
        <w:t>њеног</w:t>
      </w:r>
      <w:r w:rsidRPr="0010628B">
        <w:rPr>
          <w:sz w:val="22"/>
          <w:szCs w:val="22"/>
          <w:lang w:val="sr-Cyrl-CS"/>
        </w:rPr>
        <w:t xml:space="preserve"> оснивања је подстицање глобалног привредног раста и економске стабилности након другог светског рата, као и превазилажење платно-билансних тешкоћа замаља чланица. </w:t>
      </w:r>
      <w:r>
        <w:rPr>
          <w:sz w:val="22"/>
          <w:szCs w:val="22"/>
          <w:lang w:val="sr-Cyrl-CS"/>
        </w:rPr>
        <w:t>Тренутно</w:t>
      </w:r>
      <w:r w:rsidRPr="0010628B">
        <w:rPr>
          <w:sz w:val="22"/>
          <w:szCs w:val="22"/>
          <w:lang w:val="sr-Cyrl-CS"/>
        </w:rPr>
        <w:t xml:space="preserve"> ова организација броји 189 земаља чланица и њено седиште се налази у Вашингтону.</w:t>
      </w:r>
      <w:r w:rsidRPr="0010628B">
        <w:rPr>
          <w:rStyle w:val="FootnoteReference"/>
          <w:sz w:val="22"/>
          <w:szCs w:val="22"/>
          <w:lang w:val="sr-Cyrl-CS"/>
        </w:rPr>
        <w:footnoteReference w:id="8"/>
      </w:r>
      <w:r>
        <w:rPr>
          <w:sz w:val="22"/>
          <w:szCs w:val="22"/>
          <w:lang w:val="sr-Latn-CS"/>
        </w:rPr>
        <w:t xml:space="preserve"> </w:t>
      </w:r>
      <w:r w:rsidRPr="0010628B">
        <w:rPr>
          <w:sz w:val="22"/>
          <w:szCs w:val="22"/>
          <w:lang w:val="sr-Cyrl-CS"/>
        </w:rPr>
        <w:t>Најважнији циљеви ММФ-а су унапређивање међународне монетрне сарадње, подстицање спољне трговине, успостављање мултилатералног система плаћања, промоција девизне стабилности, стабилност девизног курса, елиминисање девизних рестрикција,</w:t>
      </w:r>
      <w:r>
        <w:rPr>
          <w:sz w:val="22"/>
          <w:szCs w:val="22"/>
          <w:lang w:val="sr-Cyrl-CS"/>
        </w:rPr>
        <w:t xml:space="preserve"> формирање</w:t>
      </w:r>
      <w:r w:rsidRPr="00AF725E">
        <w:rPr>
          <w:b/>
          <w:i/>
          <w:sz w:val="22"/>
          <w:szCs w:val="22"/>
          <w:lang w:val="sr-Latn-CS"/>
        </w:rPr>
        <w:t xml:space="preserve"> </w:t>
      </w:r>
      <w:r w:rsidRPr="00AF725E">
        <w:rPr>
          <w:i/>
          <w:sz w:val="22"/>
          <w:szCs w:val="22"/>
          <w:lang w:val="sr-Latn-CS"/>
        </w:rPr>
        <w:t>stand by</w:t>
      </w:r>
      <w:r>
        <w:rPr>
          <w:b/>
          <w:i/>
          <w:sz w:val="22"/>
          <w:szCs w:val="22"/>
          <w:lang w:val="sr-Cyrl-CS"/>
        </w:rPr>
        <w:t xml:space="preserve"> </w:t>
      </w:r>
      <w:r>
        <w:rPr>
          <w:sz w:val="22"/>
          <w:szCs w:val="22"/>
          <w:lang w:val="sr-Cyrl-CS"/>
        </w:rPr>
        <w:t xml:space="preserve"> резерви, </w:t>
      </w:r>
      <w:r w:rsidRPr="0010628B">
        <w:rPr>
          <w:sz w:val="22"/>
          <w:szCs w:val="22"/>
          <w:lang w:val="sr-Cyrl-CS"/>
        </w:rPr>
        <w:t xml:space="preserve"> итд.</w:t>
      </w:r>
      <w:r w:rsidRPr="0010628B">
        <w:rPr>
          <w:rStyle w:val="FootnoteReference"/>
          <w:sz w:val="22"/>
          <w:szCs w:val="22"/>
          <w:lang w:val="sr-Cyrl-CS"/>
        </w:rPr>
        <w:t xml:space="preserve"> </w:t>
      </w:r>
      <w:r w:rsidRPr="0010628B">
        <w:rPr>
          <w:rStyle w:val="FootnoteReference"/>
          <w:sz w:val="22"/>
          <w:szCs w:val="22"/>
          <w:lang w:val="sr-Cyrl-CS"/>
        </w:rPr>
        <w:footnoteReference w:id="9"/>
      </w:r>
    </w:p>
    <w:p w:rsidR="005F1359" w:rsidRPr="0010628B" w:rsidRDefault="005F1359" w:rsidP="005F1359">
      <w:pPr>
        <w:ind w:left="0" w:right="-30" w:firstLine="0"/>
        <w:rPr>
          <w:sz w:val="22"/>
          <w:szCs w:val="22"/>
          <w:lang w:val="sr-Cyrl-CS"/>
        </w:rPr>
      </w:pPr>
      <w:r w:rsidRPr="0010628B">
        <w:rPr>
          <w:sz w:val="22"/>
          <w:szCs w:val="22"/>
          <w:lang w:val="sr-Cyrl-CS"/>
        </w:rPr>
        <w:t xml:space="preserve">         </w:t>
      </w:r>
    </w:p>
    <w:p w:rsidR="005F1359" w:rsidRPr="0010628B" w:rsidRDefault="005F1359" w:rsidP="005F1359">
      <w:pPr>
        <w:ind w:left="0" w:right="-30" w:firstLine="284"/>
        <w:rPr>
          <w:sz w:val="22"/>
          <w:szCs w:val="22"/>
          <w:lang w:val="sr-Cyrl-CS"/>
        </w:rPr>
      </w:pPr>
      <w:r w:rsidRPr="0010628B">
        <w:rPr>
          <w:sz w:val="22"/>
          <w:szCs w:val="22"/>
          <w:lang w:val="sr-Cyrl-CS"/>
        </w:rPr>
        <w:t xml:space="preserve">Главна подручја активности ММФ-а су: </w:t>
      </w:r>
    </w:p>
    <w:p w:rsidR="005F1359" w:rsidRPr="0010628B" w:rsidRDefault="005F1359" w:rsidP="005F1359">
      <w:pPr>
        <w:ind w:left="0" w:right="-30" w:hanging="5"/>
        <w:rPr>
          <w:sz w:val="22"/>
          <w:szCs w:val="22"/>
          <w:lang w:val="sr-Cyrl-CS"/>
        </w:rPr>
      </w:pPr>
    </w:p>
    <w:p w:rsidR="005F1359" w:rsidRPr="0010628B" w:rsidRDefault="005F1359" w:rsidP="004F3757">
      <w:pPr>
        <w:pStyle w:val="ListParagraph"/>
        <w:numPr>
          <w:ilvl w:val="0"/>
          <w:numId w:val="5"/>
        </w:numPr>
        <w:ind w:right="-30"/>
        <w:rPr>
          <w:sz w:val="22"/>
          <w:szCs w:val="22"/>
          <w:lang w:val="sr-Cyrl-CS"/>
        </w:rPr>
      </w:pPr>
      <w:r w:rsidRPr="0010628B">
        <w:rPr>
          <w:sz w:val="22"/>
          <w:szCs w:val="22"/>
          <w:lang w:val="sr-Cyrl-CS"/>
        </w:rPr>
        <w:t xml:space="preserve">праћење спровођења економских политика земаља чланица (поготово у области девизног курса), </w:t>
      </w:r>
    </w:p>
    <w:p w:rsidR="005F1359" w:rsidRPr="0010628B" w:rsidRDefault="005F1359" w:rsidP="004F3757">
      <w:pPr>
        <w:pStyle w:val="ListParagraph"/>
        <w:numPr>
          <w:ilvl w:val="0"/>
          <w:numId w:val="5"/>
        </w:numPr>
        <w:ind w:right="-30"/>
        <w:rPr>
          <w:sz w:val="22"/>
          <w:szCs w:val="22"/>
          <w:lang w:val="sr-Cyrl-CS"/>
        </w:rPr>
      </w:pPr>
      <w:r w:rsidRPr="0010628B">
        <w:rPr>
          <w:sz w:val="22"/>
          <w:szCs w:val="22"/>
          <w:lang w:val="sr-Cyrl-CS"/>
        </w:rPr>
        <w:lastRenderedPageBreak/>
        <w:t>пружање финансијске помоћи земљ</w:t>
      </w:r>
      <w:r>
        <w:rPr>
          <w:sz w:val="22"/>
          <w:szCs w:val="22"/>
          <w:lang w:val="sr-Cyrl-CS"/>
        </w:rPr>
        <w:t xml:space="preserve">ама чланицама </w:t>
      </w:r>
      <w:r w:rsidRPr="0010628B">
        <w:rPr>
          <w:sz w:val="22"/>
          <w:szCs w:val="22"/>
          <w:lang w:val="sr-Cyrl-CS"/>
        </w:rPr>
        <w:t>које су суочене са платно-билансним тешкоћама</w:t>
      </w:r>
      <w:r>
        <w:rPr>
          <w:sz w:val="22"/>
          <w:szCs w:val="22"/>
          <w:lang w:val="sr-Cyrl-CS"/>
        </w:rPr>
        <w:t xml:space="preserve"> (специјална права вучења,</w:t>
      </w:r>
      <w:r w:rsidRPr="00AF725E">
        <w:rPr>
          <w:i/>
          <w:sz w:val="22"/>
          <w:szCs w:val="22"/>
          <w:lang w:val="sr-Latn-CS"/>
        </w:rPr>
        <w:t xml:space="preserve"> stand by</w:t>
      </w:r>
      <w:r>
        <w:rPr>
          <w:b/>
          <w:i/>
          <w:sz w:val="22"/>
          <w:szCs w:val="22"/>
          <w:lang w:val="sr-Cyrl-CS"/>
        </w:rPr>
        <w:t xml:space="preserve"> </w:t>
      </w:r>
      <w:r>
        <w:rPr>
          <w:sz w:val="22"/>
          <w:szCs w:val="22"/>
          <w:lang w:val="sr-Cyrl-CS"/>
        </w:rPr>
        <w:t xml:space="preserve"> аранжмани</w:t>
      </w:r>
      <w:r w:rsidRPr="0010628B">
        <w:rPr>
          <w:sz w:val="22"/>
          <w:szCs w:val="22"/>
          <w:lang w:val="sr-Cyrl-CS"/>
        </w:rPr>
        <w:t>), и,</w:t>
      </w:r>
    </w:p>
    <w:p w:rsidR="005F1359" w:rsidRPr="0010628B" w:rsidRDefault="005F1359" w:rsidP="004F3757">
      <w:pPr>
        <w:pStyle w:val="ListParagraph"/>
        <w:numPr>
          <w:ilvl w:val="0"/>
          <w:numId w:val="5"/>
        </w:numPr>
        <w:ind w:right="-30"/>
        <w:rPr>
          <w:sz w:val="22"/>
          <w:szCs w:val="22"/>
          <w:lang w:val="sr-Cyrl-CS"/>
        </w:rPr>
      </w:pPr>
      <w:r w:rsidRPr="0010628B">
        <w:rPr>
          <w:sz w:val="22"/>
          <w:szCs w:val="22"/>
          <w:lang w:val="sr-Cyrl-CS"/>
        </w:rPr>
        <w:t xml:space="preserve">пружање техничке помоћи у креирању финансијске и монетарне политике (што је </w:t>
      </w:r>
      <w:r>
        <w:rPr>
          <w:sz w:val="22"/>
          <w:szCs w:val="22"/>
          <w:lang w:val="sr-Cyrl-CS"/>
        </w:rPr>
        <w:t>уобичајена активност</w:t>
      </w:r>
      <w:r w:rsidRPr="0010628B">
        <w:rPr>
          <w:sz w:val="22"/>
          <w:szCs w:val="22"/>
          <w:lang w:val="sr-Cyrl-CS"/>
        </w:rPr>
        <w:t xml:space="preserve"> </w:t>
      </w:r>
      <w:r>
        <w:rPr>
          <w:sz w:val="22"/>
          <w:szCs w:val="22"/>
          <w:lang w:val="sr-Cyrl-CS"/>
        </w:rPr>
        <w:t>у сарадњи са транзиционим земљама</w:t>
      </w:r>
      <w:r w:rsidRPr="0010628B">
        <w:rPr>
          <w:sz w:val="22"/>
          <w:szCs w:val="22"/>
          <w:lang w:val="sr-Cyrl-CS"/>
        </w:rPr>
        <w:t>).</w:t>
      </w:r>
    </w:p>
    <w:p w:rsidR="005F1359" w:rsidRPr="003D5890" w:rsidRDefault="005F1359" w:rsidP="005F1359">
      <w:pPr>
        <w:ind w:left="0" w:right="-30" w:hanging="5"/>
        <w:rPr>
          <w:sz w:val="22"/>
          <w:szCs w:val="22"/>
          <w:lang w:val="sr-Cyrl-CS"/>
        </w:rPr>
      </w:pPr>
    </w:p>
    <w:p w:rsidR="005F1359" w:rsidRPr="003D5890" w:rsidRDefault="005F1359" w:rsidP="005F1359">
      <w:pPr>
        <w:ind w:left="0" w:right="-30" w:firstLine="284"/>
        <w:rPr>
          <w:sz w:val="22"/>
          <w:szCs w:val="22"/>
          <w:lang w:val="sr-Cyrl-CS"/>
        </w:rPr>
      </w:pPr>
      <w:r w:rsidRPr="003D5890">
        <w:rPr>
          <w:sz w:val="22"/>
          <w:szCs w:val="22"/>
          <w:lang w:val="sr-Cyrl-CS"/>
        </w:rPr>
        <w:t xml:space="preserve">Највише тело ММФ-а је Борд гувернера, који је сачињен од по једног представника из сваке од земаља чланица. Борд гувернера на састанцима који се одржавају једном годишње (којима председава извршни директор ММФ-а), разматра економско стање светске привреде. Текуће послове током године обавља </w:t>
      </w:r>
      <w:r>
        <w:rPr>
          <w:sz w:val="22"/>
          <w:szCs w:val="22"/>
          <w:lang w:val="sr-Cyrl-CS"/>
        </w:rPr>
        <w:t>Извршни одбор ММФ-а.</w:t>
      </w:r>
      <w:r w:rsidRPr="003D5890">
        <w:rPr>
          <w:sz w:val="22"/>
          <w:szCs w:val="22"/>
          <w:lang w:val="sr-Cyrl-CS"/>
        </w:rPr>
        <w:t>.</w:t>
      </w:r>
    </w:p>
    <w:p w:rsidR="005F1359" w:rsidRDefault="005F1359" w:rsidP="005F1359">
      <w:pPr>
        <w:ind w:left="0" w:right="-30" w:hanging="5"/>
        <w:rPr>
          <w:sz w:val="22"/>
          <w:szCs w:val="22"/>
          <w:lang w:val="sr-Cyrl-CS"/>
        </w:rPr>
      </w:pPr>
    </w:p>
    <w:p w:rsidR="005F1359" w:rsidRDefault="005F1359" w:rsidP="005F1359">
      <w:pPr>
        <w:ind w:left="0" w:right="-30" w:firstLine="284"/>
        <w:rPr>
          <w:sz w:val="22"/>
          <w:szCs w:val="22"/>
          <w:lang w:val="sr-Cyrl-CS"/>
        </w:rPr>
      </w:pPr>
      <w:r>
        <w:rPr>
          <w:sz w:val="22"/>
          <w:szCs w:val="22"/>
          <w:lang w:val="sr-Cyrl-CS"/>
        </w:rPr>
        <w:t>ММФ својим чланицама одобрава краткорочне и средњерочне кредите за решавање платно-билансних проблема. Земље чланице уплаћују одређене квоте формирајући на тај начин кредитни потенцијал фонда. Приликом пријема у организацију, свакој земљи се на основу БДП-а, монетарних резерви, стања платног биланса и других параметара, одређује висина квоте, која је за земље чланице важна из разлога што одређује снагу гласа, приступ средствима и учешће у алокацији специјалних права вучења.</w:t>
      </w:r>
    </w:p>
    <w:p w:rsidR="005F1359" w:rsidRDefault="005F1359" w:rsidP="005F1359">
      <w:pPr>
        <w:ind w:left="0" w:right="-30" w:hanging="5"/>
        <w:rPr>
          <w:sz w:val="22"/>
          <w:szCs w:val="22"/>
          <w:lang w:val="sr-Cyrl-CS"/>
        </w:rPr>
      </w:pPr>
    </w:p>
    <w:p w:rsidR="005F1359" w:rsidRDefault="005F1359" w:rsidP="005F1359">
      <w:pPr>
        <w:ind w:left="0" w:right="-30" w:firstLine="284"/>
        <w:rPr>
          <w:sz w:val="22"/>
          <w:szCs w:val="22"/>
          <w:lang w:val="sr-Cyrl-CS"/>
        </w:rPr>
      </w:pPr>
      <w:r>
        <w:rPr>
          <w:sz w:val="22"/>
          <w:szCs w:val="22"/>
          <w:lang w:val="sr-Cyrl-CS"/>
        </w:rPr>
        <w:t>Процентуално учешће земље чланице у кредитном потенцијалу одређује обим средстава фонда који она може да користи. Средства ММФ-а могу да буду коришћена директним вучењем од фонда или посредством „</w:t>
      </w:r>
      <w:r w:rsidRPr="00B45F51">
        <w:rPr>
          <w:i/>
          <w:sz w:val="22"/>
          <w:szCs w:val="22"/>
          <w:lang w:val="sr-Latn-CS"/>
        </w:rPr>
        <w:t>stand by</w:t>
      </w:r>
      <w:r>
        <w:rPr>
          <w:i/>
          <w:sz w:val="22"/>
          <w:szCs w:val="22"/>
          <w:lang w:val="sr-Cyrl-CS"/>
        </w:rPr>
        <w:t>“</w:t>
      </w:r>
      <w:r>
        <w:rPr>
          <w:sz w:val="22"/>
          <w:szCs w:val="22"/>
          <w:lang w:val="sr-Cyrl-CS"/>
        </w:rPr>
        <w:t xml:space="preserve"> аранжмана. Директно вучење подразумева куповину валуте друге земље чланице, која се обавља плаћањем домицилном валутом.</w:t>
      </w:r>
      <w:r w:rsidRPr="003679FF">
        <w:rPr>
          <w:b/>
          <w:i/>
          <w:sz w:val="22"/>
          <w:szCs w:val="22"/>
          <w:lang w:val="sr-Latn-CS"/>
        </w:rPr>
        <w:t xml:space="preserve"> </w:t>
      </w:r>
      <w:r>
        <w:rPr>
          <w:b/>
          <w:i/>
          <w:sz w:val="22"/>
          <w:szCs w:val="22"/>
          <w:lang w:val="sr-Cyrl-CS"/>
        </w:rPr>
        <w:t>„</w:t>
      </w:r>
      <w:r w:rsidRPr="00B45F51">
        <w:rPr>
          <w:i/>
          <w:sz w:val="22"/>
          <w:szCs w:val="22"/>
          <w:lang w:val="sr-Latn-CS"/>
        </w:rPr>
        <w:t>Stand by</w:t>
      </w:r>
      <w:r>
        <w:rPr>
          <w:i/>
          <w:sz w:val="22"/>
          <w:szCs w:val="22"/>
          <w:lang w:val="sr-Cyrl-CS"/>
        </w:rPr>
        <w:t>“</w:t>
      </w:r>
      <w:r>
        <w:rPr>
          <w:b/>
          <w:i/>
          <w:sz w:val="22"/>
          <w:szCs w:val="22"/>
          <w:lang w:val="sr-Cyrl-CS"/>
        </w:rPr>
        <w:t xml:space="preserve"> </w:t>
      </w:r>
      <w:r w:rsidRPr="003679FF">
        <w:rPr>
          <w:sz w:val="22"/>
          <w:szCs w:val="22"/>
          <w:lang w:val="sr-Cyrl-CS"/>
        </w:rPr>
        <w:t>аранжмани представљају кредите које ММФ одобрава земљама чланицама, уз одређене услове.</w:t>
      </w:r>
      <w:r>
        <w:rPr>
          <w:rStyle w:val="FootnoteReference"/>
          <w:sz w:val="22"/>
          <w:szCs w:val="22"/>
          <w:lang w:val="sr-Cyrl-CS"/>
        </w:rPr>
        <w:footnoteReference w:id="10"/>
      </w:r>
    </w:p>
    <w:p w:rsidR="005F1359" w:rsidRDefault="005F1359" w:rsidP="005F1359">
      <w:pPr>
        <w:ind w:left="0" w:right="-30" w:hanging="5"/>
        <w:rPr>
          <w:sz w:val="22"/>
          <w:szCs w:val="22"/>
          <w:lang w:val="sr-Cyrl-CS"/>
        </w:rPr>
      </w:pPr>
    </w:p>
    <w:p w:rsidR="005F1359" w:rsidRPr="00A33343" w:rsidRDefault="005F1359" w:rsidP="005F1359">
      <w:pPr>
        <w:pBdr>
          <w:top w:val="single" w:sz="4" w:space="1" w:color="auto"/>
          <w:left w:val="single" w:sz="4" w:space="4" w:color="auto"/>
          <w:bottom w:val="single" w:sz="4" w:space="1" w:color="auto"/>
          <w:right w:val="single" w:sz="4" w:space="4" w:color="auto"/>
          <w:between w:val="single" w:sz="4" w:space="1" w:color="auto"/>
          <w:bar w:val="single" w:sz="4" w:color="auto"/>
        </w:pBdr>
        <w:ind w:left="142" w:right="112" w:firstLine="0"/>
        <w:rPr>
          <w:sz w:val="22"/>
          <w:szCs w:val="22"/>
          <w:lang w:val="sr-Cyrl-CS"/>
        </w:rPr>
      </w:pPr>
      <w:r>
        <w:rPr>
          <w:sz w:val="22"/>
          <w:szCs w:val="22"/>
          <w:lang w:val="sr-Cyrl-CS"/>
        </w:rPr>
        <w:t>Република Србија је чланица ММФ-а. Успешна сарадња са овом организацијом се одвија у оквиру годишњих консултација, које представљају статутарну обавезу и на основу којих ММФ доноси оцену о економској ситуацији у земљи и адекватности мера економске политике. Након реформе квота и управљања ММФ-ом из 2016. године, Република Србија је</w:t>
      </w:r>
      <w:r w:rsidRPr="00DD0D72">
        <w:rPr>
          <w:sz w:val="22"/>
          <w:szCs w:val="22"/>
          <w:lang w:val="sr-Cyrl-CS"/>
        </w:rPr>
        <w:t xml:space="preserve"> </w:t>
      </w:r>
      <w:r>
        <w:rPr>
          <w:sz w:val="22"/>
          <w:szCs w:val="22"/>
          <w:lang w:val="sr-Cyrl-CS"/>
        </w:rPr>
        <w:t>повећала своје квоте</w:t>
      </w:r>
      <w:r>
        <w:rPr>
          <w:sz w:val="22"/>
          <w:szCs w:val="22"/>
          <w:lang w:val="sr-Latn-CS"/>
        </w:rPr>
        <w:t>,</w:t>
      </w:r>
      <w:r>
        <w:rPr>
          <w:sz w:val="22"/>
          <w:szCs w:val="22"/>
          <w:lang w:val="sr-Cyrl-CS"/>
        </w:rPr>
        <w:t xml:space="preserve"> чиме је сразмерно повећан обим потенцијалне финансијске подршке у оквиру будућих аранжмана са овом организацијом. Током 2015. године Републици Србији је одобрен „</w:t>
      </w:r>
      <w:r w:rsidRPr="00A12568">
        <w:rPr>
          <w:i/>
          <w:sz w:val="22"/>
          <w:szCs w:val="22"/>
          <w:lang w:val="sr-Latn-CS"/>
        </w:rPr>
        <w:t>stand by</w:t>
      </w:r>
      <w:r>
        <w:rPr>
          <w:i/>
          <w:sz w:val="22"/>
          <w:szCs w:val="22"/>
          <w:lang w:val="sr-Cyrl-CS"/>
        </w:rPr>
        <w:t>“</w:t>
      </w:r>
      <w:r>
        <w:rPr>
          <w:b/>
          <w:i/>
          <w:sz w:val="22"/>
          <w:szCs w:val="22"/>
          <w:lang w:val="sr-Cyrl-CS"/>
        </w:rPr>
        <w:t xml:space="preserve"> </w:t>
      </w:r>
      <w:r w:rsidRPr="00A33343">
        <w:rPr>
          <w:sz w:val="22"/>
          <w:szCs w:val="22"/>
          <w:lang w:val="sr-Cyrl-CS"/>
        </w:rPr>
        <w:t>аранжман у трајању од 36 месеци</w:t>
      </w:r>
      <w:r>
        <w:rPr>
          <w:sz w:val="22"/>
          <w:szCs w:val="22"/>
          <w:lang w:val="sr-Cyrl-CS"/>
        </w:rPr>
        <w:t xml:space="preserve"> у износу од </w:t>
      </w:r>
      <w:r>
        <w:rPr>
          <w:sz w:val="22"/>
          <w:szCs w:val="22"/>
          <w:lang w:val="sr-Latn-CS"/>
        </w:rPr>
        <w:t>1168.5</w:t>
      </w:r>
      <w:r>
        <w:rPr>
          <w:sz w:val="22"/>
          <w:szCs w:val="22"/>
          <w:lang w:val="sr-Cyrl-CS"/>
        </w:rPr>
        <w:t xml:space="preserve"> милиона евра. Аражнам је потписан из предострожности и предвиђено је да средства буду коришћена у случају платнобилансних проблема, који се према тренутним проценама не очекују.</w:t>
      </w:r>
      <w:r>
        <w:rPr>
          <w:rStyle w:val="FootnoteReference"/>
          <w:sz w:val="22"/>
          <w:szCs w:val="22"/>
          <w:lang w:val="sr-Cyrl-CS"/>
        </w:rPr>
        <w:footnoteReference w:id="11"/>
      </w:r>
    </w:p>
    <w:p w:rsidR="005F1359" w:rsidRDefault="005F1359" w:rsidP="005F1359">
      <w:pPr>
        <w:ind w:left="0" w:right="-30" w:hanging="5"/>
        <w:rPr>
          <w:sz w:val="22"/>
          <w:szCs w:val="22"/>
          <w:lang w:val="sr-Latn-CS"/>
        </w:rPr>
      </w:pPr>
    </w:p>
    <w:p w:rsidR="005F1359" w:rsidRPr="005F1359" w:rsidRDefault="005F1359" w:rsidP="005F1359">
      <w:pPr>
        <w:ind w:left="0" w:right="-30" w:hanging="5"/>
        <w:rPr>
          <w:sz w:val="22"/>
          <w:szCs w:val="22"/>
          <w:lang w:val="sr-Latn-CS"/>
        </w:rPr>
      </w:pPr>
    </w:p>
    <w:p w:rsidR="005F1359" w:rsidRPr="003F0149" w:rsidRDefault="005F1359" w:rsidP="005F1359">
      <w:pPr>
        <w:pStyle w:val="Heading3"/>
        <w:spacing w:before="0"/>
        <w:ind w:left="0" w:right="-30" w:hanging="6"/>
        <w:rPr>
          <w:rFonts w:ascii="Times New Roman" w:hAnsi="Times New Roman"/>
          <w:color w:val="auto"/>
          <w:sz w:val="22"/>
          <w:szCs w:val="22"/>
          <w:lang w:val="sr-Latn-CS"/>
        </w:rPr>
      </w:pPr>
      <w:bookmarkStart w:id="4" w:name="_Toc495080508"/>
      <w:r>
        <w:rPr>
          <w:rFonts w:ascii="Times New Roman" w:hAnsi="Times New Roman"/>
          <w:color w:val="auto"/>
          <w:sz w:val="22"/>
          <w:szCs w:val="22"/>
          <w:lang w:val="sr-Cyrl-CS"/>
        </w:rPr>
        <w:t>Групација светске банке (</w:t>
      </w:r>
      <w:r w:rsidRPr="003F0149">
        <w:rPr>
          <w:rFonts w:ascii="Times New Roman" w:hAnsi="Times New Roman"/>
          <w:i/>
          <w:color w:val="auto"/>
          <w:sz w:val="22"/>
          <w:szCs w:val="22"/>
          <w:lang w:val="sr-Latn-CS"/>
        </w:rPr>
        <w:t>World Bank Group</w:t>
      </w:r>
      <w:r>
        <w:rPr>
          <w:rFonts w:ascii="Times New Roman" w:hAnsi="Times New Roman"/>
          <w:color w:val="auto"/>
          <w:sz w:val="22"/>
          <w:szCs w:val="22"/>
          <w:lang w:val="sr-Latn-CS"/>
        </w:rPr>
        <w:t>)</w:t>
      </w:r>
      <w:bookmarkEnd w:id="4"/>
    </w:p>
    <w:p w:rsidR="005F1359" w:rsidRDefault="005F1359" w:rsidP="005F1359">
      <w:pPr>
        <w:ind w:left="0" w:right="-30" w:hanging="5"/>
        <w:rPr>
          <w:sz w:val="22"/>
          <w:szCs w:val="22"/>
          <w:lang w:val="sr-Cyrl-CS"/>
        </w:rPr>
      </w:pPr>
    </w:p>
    <w:p w:rsidR="005F1359" w:rsidRDefault="005F1359" w:rsidP="005F1359">
      <w:pPr>
        <w:pStyle w:val="ListParagraph"/>
        <w:ind w:left="0" w:right="-30" w:firstLine="284"/>
        <w:rPr>
          <w:sz w:val="22"/>
          <w:szCs w:val="22"/>
          <w:lang w:val="sr-Cyrl-CS"/>
        </w:rPr>
      </w:pPr>
      <w:r>
        <w:rPr>
          <w:sz w:val="22"/>
          <w:szCs w:val="22"/>
          <w:lang w:val="sr-Cyrl-CS"/>
        </w:rPr>
        <w:t>Групацију Светске банке чине пет уско повезаних организација, од којих свака обавља јединствене задатке који се међусобно синхронизују у допуњавају.</w:t>
      </w:r>
    </w:p>
    <w:p w:rsidR="005F1359" w:rsidRDefault="005F1359" w:rsidP="005F1359">
      <w:pPr>
        <w:pStyle w:val="ListParagraph"/>
        <w:ind w:left="0" w:right="-30" w:firstLine="0"/>
        <w:rPr>
          <w:sz w:val="22"/>
          <w:szCs w:val="22"/>
        </w:rPr>
      </w:pPr>
    </w:p>
    <w:p w:rsidR="005F1359" w:rsidRDefault="005F1359" w:rsidP="005F1359">
      <w:pPr>
        <w:pStyle w:val="ListParagraph"/>
        <w:ind w:left="0" w:right="-30" w:firstLine="0"/>
        <w:rPr>
          <w:sz w:val="22"/>
          <w:szCs w:val="22"/>
        </w:rPr>
      </w:pPr>
    </w:p>
    <w:p w:rsidR="005F1359" w:rsidRPr="006E0CF1" w:rsidRDefault="005F1359" w:rsidP="005F1359">
      <w:pPr>
        <w:pStyle w:val="ListParagraph"/>
        <w:ind w:left="0" w:right="-30" w:firstLine="0"/>
        <w:rPr>
          <w:sz w:val="22"/>
          <w:szCs w:val="22"/>
        </w:rPr>
      </w:pPr>
    </w:p>
    <w:p w:rsidR="005F1359" w:rsidRDefault="005F1359" w:rsidP="005F1359">
      <w:pPr>
        <w:ind w:left="0" w:right="-30" w:firstLine="0"/>
        <w:rPr>
          <w:sz w:val="22"/>
          <w:szCs w:val="22"/>
          <w:lang w:val="sr-Latn-CS"/>
        </w:rPr>
      </w:pPr>
      <w:r>
        <w:rPr>
          <w:noProof/>
          <w:sz w:val="22"/>
          <w:szCs w:val="22"/>
        </w:rPr>
        <w:lastRenderedPageBreak/>
        <w:drawing>
          <wp:inline distT="0" distB="0" distL="0" distR="0">
            <wp:extent cx="4922123" cy="2365454"/>
            <wp:effectExtent l="171450" t="133350" r="354727" b="301546"/>
            <wp:docPr id="1"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t="1386" r="848"/>
                    <a:stretch>
                      <a:fillRect/>
                    </a:stretch>
                  </pic:blipFill>
                  <pic:spPr bwMode="auto">
                    <a:xfrm>
                      <a:off x="0" y="0"/>
                      <a:ext cx="4922123" cy="2365454"/>
                    </a:xfrm>
                    <a:prstGeom prst="rect">
                      <a:avLst/>
                    </a:prstGeom>
                    <a:ln>
                      <a:noFill/>
                    </a:ln>
                    <a:effectLst>
                      <a:outerShdw blurRad="292100" dist="139700" dir="2700000" algn="tl" rotWithShape="0">
                        <a:srgbClr val="333333">
                          <a:alpha val="65000"/>
                        </a:srgbClr>
                      </a:outerShdw>
                    </a:effectLst>
                  </pic:spPr>
                </pic:pic>
              </a:graphicData>
            </a:graphic>
          </wp:inline>
        </w:drawing>
      </w:r>
    </w:p>
    <w:p w:rsidR="005F1359" w:rsidRPr="000E5840" w:rsidRDefault="005F1359" w:rsidP="005F1359">
      <w:pPr>
        <w:ind w:left="0" w:right="-30" w:firstLine="0"/>
        <w:jc w:val="center"/>
        <w:rPr>
          <w:i/>
          <w:sz w:val="20"/>
          <w:szCs w:val="20"/>
          <w:lang w:val="de-AT"/>
        </w:rPr>
      </w:pPr>
      <w:r>
        <w:rPr>
          <w:i/>
          <w:sz w:val="20"/>
          <w:szCs w:val="20"/>
          <w:lang w:val="sr-Cyrl-CS"/>
        </w:rPr>
        <w:t>Слика 22.</w:t>
      </w:r>
      <w:r>
        <w:rPr>
          <w:b/>
          <w:i/>
          <w:sz w:val="20"/>
          <w:szCs w:val="20"/>
          <w:lang w:val="sr-Cyrl-CS"/>
        </w:rPr>
        <w:t xml:space="preserve"> </w:t>
      </w:r>
      <w:r w:rsidRPr="000E5840">
        <w:rPr>
          <w:i/>
          <w:sz w:val="20"/>
          <w:szCs w:val="20"/>
          <w:lang w:val="de-AT"/>
        </w:rPr>
        <w:t xml:space="preserve"> </w:t>
      </w:r>
      <w:r>
        <w:rPr>
          <w:sz w:val="20"/>
          <w:szCs w:val="20"/>
          <w:lang w:val="sr-Cyrl-CS"/>
        </w:rPr>
        <w:t>Групација светске банке</w:t>
      </w:r>
    </w:p>
    <w:p w:rsidR="005F1359" w:rsidRDefault="005F1359" w:rsidP="005F1359">
      <w:pPr>
        <w:ind w:left="0" w:right="-30" w:firstLine="0"/>
        <w:jc w:val="center"/>
        <w:rPr>
          <w:i/>
          <w:sz w:val="18"/>
          <w:szCs w:val="18"/>
          <w:lang w:val="sr-Cyrl-CS"/>
        </w:rPr>
      </w:pPr>
      <w:r w:rsidRPr="009C1B5A">
        <w:rPr>
          <w:i/>
          <w:sz w:val="18"/>
          <w:szCs w:val="18"/>
          <w:lang w:val="sr-Cyrl-CS"/>
        </w:rPr>
        <w:t>Извор:</w:t>
      </w:r>
      <w:r w:rsidRPr="009C1B5A">
        <w:rPr>
          <w:sz w:val="18"/>
          <w:szCs w:val="18"/>
        </w:rPr>
        <w:t xml:space="preserve"> </w:t>
      </w:r>
      <w:hyperlink r:id="rId9" w:history="1">
        <w:r w:rsidRPr="004B53E4">
          <w:rPr>
            <w:rStyle w:val="Hyperlink"/>
            <w:sz w:val="18"/>
            <w:szCs w:val="18"/>
          </w:rPr>
          <w:t>www.fin.gc.ca</w:t>
        </w:r>
      </w:hyperlink>
    </w:p>
    <w:p w:rsidR="005F1359" w:rsidRDefault="005F1359" w:rsidP="005F1359">
      <w:pPr>
        <w:ind w:left="0" w:right="-30" w:firstLine="0"/>
        <w:jc w:val="center"/>
        <w:rPr>
          <w:i/>
          <w:sz w:val="18"/>
          <w:szCs w:val="18"/>
          <w:lang w:val="sr-Cyrl-CS"/>
        </w:rPr>
      </w:pPr>
    </w:p>
    <w:p w:rsidR="005F1359" w:rsidRPr="006E0CF1" w:rsidRDefault="005F1359" w:rsidP="005F1359">
      <w:pPr>
        <w:ind w:left="0" w:right="-30" w:firstLine="0"/>
        <w:jc w:val="center"/>
        <w:rPr>
          <w:i/>
          <w:sz w:val="18"/>
          <w:szCs w:val="18"/>
        </w:rPr>
      </w:pPr>
    </w:p>
    <w:p w:rsidR="005F1359" w:rsidRDefault="005F1359" w:rsidP="005F1359">
      <w:pPr>
        <w:ind w:left="0" w:right="-30" w:firstLine="284"/>
        <w:rPr>
          <w:sz w:val="22"/>
          <w:szCs w:val="22"/>
          <w:lang w:val="sr-Cyrl-CS"/>
        </w:rPr>
      </w:pPr>
      <w:r>
        <w:rPr>
          <w:sz w:val="22"/>
          <w:szCs w:val="22"/>
          <w:lang w:val="sr-Cyrl-CS"/>
        </w:rPr>
        <w:t>Групацију светске банке чине следеће организације:</w:t>
      </w:r>
      <w:r>
        <w:rPr>
          <w:rStyle w:val="FootnoteReference"/>
          <w:sz w:val="22"/>
          <w:szCs w:val="22"/>
          <w:lang w:val="sr-Cyrl-CS"/>
        </w:rPr>
        <w:footnoteReference w:id="12"/>
      </w:r>
    </w:p>
    <w:p w:rsidR="005F1359" w:rsidRDefault="005F1359" w:rsidP="005F1359">
      <w:pPr>
        <w:ind w:left="0" w:right="-30" w:hanging="5"/>
        <w:rPr>
          <w:sz w:val="22"/>
          <w:szCs w:val="22"/>
          <w:lang w:val="sr-Cyrl-CS"/>
        </w:rPr>
      </w:pPr>
    </w:p>
    <w:p w:rsidR="005F1359" w:rsidRPr="00B0765A" w:rsidRDefault="005F1359" w:rsidP="004F3757">
      <w:pPr>
        <w:pStyle w:val="ListParagraph"/>
        <w:numPr>
          <w:ilvl w:val="0"/>
          <w:numId w:val="6"/>
        </w:numPr>
        <w:ind w:right="-30"/>
        <w:rPr>
          <w:b/>
          <w:i/>
          <w:sz w:val="22"/>
          <w:szCs w:val="22"/>
          <w:lang w:val="sr-Cyrl-CS"/>
        </w:rPr>
      </w:pPr>
      <w:r w:rsidRPr="00B0765A">
        <w:rPr>
          <w:b/>
          <w:i/>
          <w:sz w:val="22"/>
          <w:szCs w:val="22"/>
          <w:lang w:val="sr-Cyrl-CS"/>
        </w:rPr>
        <w:t>Међународна банка за обнову и развој (ИБРД);</w:t>
      </w:r>
    </w:p>
    <w:p w:rsidR="005F1359" w:rsidRPr="00B0765A" w:rsidRDefault="005F1359" w:rsidP="004F3757">
      <w:pPr>
        <w:pStyle w:val="ListParagraph"/>
        <w:numPr>
          <w:ilvl w:val="0"/>
          <w:numId w:val="6"/>
        </w:numPr>
        <w:ind w:right="-30"/>
        <w:rPr>
          <w:b/>
          <w:i/>
          <w:sz w:val="22"/>
          <w:szCs w:val="22"/>
          <w:lang w:val="sr-Cyrl-CS"/>
        </w:rPr>
      </w:pPr>
      <w:r w:rsidRPr="00B0765A">
        <w:rPr>
          <w:b/>
          <w:i/>
          <w:sz w:val="22"/>
          <w:szCs w:val="22"/>
          <w:lang w:val="sr-Cyrl-CS"/>
        </w:rPr>
        <w:t>Међународно удружење за развој (ИДА);</w:t>
      </w:r>
    </w:p>
    <w:p w:rsidR="005F1359" w:rsidRPr="00B0765A" w:rsidRDefault="005F1359" w:rsidP="004F3757">
      <w:pPr>
        <w:pStyle w:val="ListParagraph"/>
        <w:numPr>
          <w:ilvl w:val="0"/>
          <w:numId w:val="6"/>
        </w:numPr>
        <w:ind w:right="-30"/>
        <w:rPr>
          <w:b/>
          <w:i/>
          <w:sz w:val="22"/>
          <w:szCs w:val="22"/>
          <w:lang w:val="sr-Cyrl-CS"/>
        </w:rPr>
      </w:pPr>
      <w:r w:rsidRPr="00B0765A">
        <w:rPr>
          <w:b/>
          <w:i/>
          <w:sz w:val="22"/>
          <w:szCs w:val="22"/>
          <w:lang w:val="sr-Cyrl-CS"/>
        </w:rPr>
        <w:t>Међународна финансијска корпорација (ИФЦ);</w:t>
      </w:r>
    </w:p>
    <w:p w:rsidR="005F1359" w:rsidRPr="00B0765A" w:rsidRDefault="005F1359" w:rsidP="004F3757">
      <w:pPr>
        <w:pStyle w:val="ListParagraph"/>
        <w:numPr>
          <w:ilvl w:val="0"/>
          <w:numId w:val="6"/>
        </w:numPr>
        <w:ind w:right="-30"/>
        <w:rPr>
          <w:b/>
          <w:i/>
          <w:sz w:val="22"/>
          <w:szCs w:val="22"/>
          <w:lang w:val="sr-Cyrl-CS"/>
        </w:rPr>
      </w:pPr>
      <w:r w:rsidRPr="00B0765A">
        <w:rPr>
          <w:b/>
          <w:i/>
          <w:sz w:val="22"/>
          <w:szCs w:val="22"/>
          <w:lang w:val="sr-Cyrl-CS"/>
        </w:rPr>
        <w:t>Агенција за међународне инвестиционе гаранције (МИГА);</w:t>
      </w:r>
    </w:p>
    <w:p w:rsidR="005F1359" w:rsidRDefault="005F1359" w:rsidP="004F3757">
      <w:pPr>
        <w:pStyle w:val="ListParagraph"/>
        <w:numPr>
          <w:ilvl w:val="0"/>
          <w:numId w:val="6"/>
        </w:numPr>
        <w:ind w:right="-30"/>
        <w:rPr>
          <w:b/>
          <w:i/>
          <w:sz w:val="22"/>
          <w:szCs w:val="22"/>
          <w:lang w:val="sr-Cyrl-CS"/>
        </w:rPr>
      </w:pPr>
      <w:r w:rsidRPr="00B0765A">
        <w:rPr>
          <w:b/>
          <w:i/>
          <w:sz w:val="22"/>
          <w:szCs w:val="22"/>
          <w:lang w:val="sr-Cyrl-CS"/>
        </w:rPr>
        <w:t>Међународни центар за решавање инвестиционих спорова (ИЦСИД)</w:t>
      </w:r>
    </w:p>
    <w:p w:rsidR="005F1359" w:rsidRDefault="005F1359" w:rsidP="005F1359">
      <w:pPr>
        <w:ind w:left="0" w:right="-30" w:firstLine="0"/>
        <w:rPr>
          <w:b/>
          <w:sz w:val="22"/>
          <w:szCs w:val="22"/>
          <w:lang w:val="sr-Cyrl-CS"/>
        </w:rPr>
      </w:pPr>
    </w:p>
    <w:p w:rsidR="005F1359" w:rsidRDefault="005F1359" w:rsidP="005F1359">
      <w:pPr>
        <w:ind w:left="0" w:right="-30" w:firstLine="284"/>
        <w:rPr>
          <w:sz w:val="22"/>
          <w:szCs w:val="22"/>
          <w:lang w:val="sr-Cyrl-CS"/>
        </w:rPr>
      </w:pPr>
      <w:r w:rsidRPr="00A04729">
        <w:rPr>
          <w:b/>
          <w:sz w:val="22"/>
          <w:szCs w:val="22"/>
          <w:lang w:val="sr-Cyrl-CS"/>
        </w:rPr>
        <w:t>Међународна банка за обнову и развој</w:t>
      </w:r>
      <w:r>
        <w:rPr>
          <w:sz w:val="22"/>
          <w:szCs w:val="22"/>
          <w:lang w:val="sr-Cyrl-CS"/>
        </w:rPr>
        <w:t xml:space="preserve"> (</w:t>
      </w:r>
      <w:r w:rsidRPr="003054CA">
        <w:rPr>
          <w:i/>
          <w:sz w:val="22"/>
          <w:szCs w:val="22"/>
          <w:lang w:val="sr-Latn-CS"/>
        </w:rPr>
        <w:t>International Bank for Reconstruction and Development – IBRD</w:t>
      </w:r>
      <w:r>
        <w:rPr>
          <w:sz w:val="22"/>
          <w:szCs w:val="22"/>
          <w:lang w:val="sr-Latn-CS"/>
        </w:rPr>
        <w:t xml:space="preserve">)  </w:t>
      </w:r>
      <w:r>
        <w:rPr>
          <w:sz w:val="22"/>
          <w:szCs w:val="22"/>
          <w:lang w:val="sr-Cyrl-CS"/>
        </w:rPr>
        <w:t>је основана 1944. године на конференцији у Бретон Вудсу. Тренутно броји 189 земаља чланица. Најважнији циљеви ове организације су:</w:t>
      </w:r>
      <w:r>
        <w:rPr>
          <w:rStyle w:val="FootnoteReference"/>
          <w:sz w:val="22"/>
          <w:szCs w:val="22"/>
          <w:lang w:val="sr-Cyrl-CS"/>
        </w:rPr>
        <w:footnoteReference w:id="13"/>
      </w:r>
    </w:p>
    <w:p w:rsidR="005F1359" w:rsidRDefault="005F1359" w:rsidP="005F1359">
      <w:pPr>
        <w:ind w:left="0" w:right="-30" w:firstLine="0"/>
        <w:rPr>
          <w:sz w:val="22"/>
          <w:szCs w:val="22"/>
          <w:lang w:val="sr-Cyrl-CS"/>
        </w:rPr>
      </w:pPr>
    </w:p>
    <w:p w:rsidR="005F1359" w:rsidRDefault="005F1359" w:rsidP="004F3757">
      <w:pPr>
        <w:pStyle w:val="ListParagraph"/>
        <w:numPr>
          <w:ilvl w:val="0"/>
          <w:numId w:val="7"/>
        </w:numPr>
        <w:ind w:left="714" w:right="-30" w:hanging="357"/>
        <w:rPr>
          <w:sz w:val="22"/>
          <w:szCs w:val="22"/>
          <w:lang w:val="sr-Cyrl-CS"/>
        </w:rPr>
      </w:pPr>
      <w:r>
        <w:rPr>
          <w:sz w:val="22"/>
          <w:szCs w:val="22"/>
          <w:lang w:val="sr-Cyrl-CS"/>
        </w:rPr>
        <w:t>Пружање помоћи у развоју производње и обнови недовољно развијених земаља чланица;</w:t>
      </w:r>
    </w:p>
    <w:p w:rsidR="005F1359" w:rsidRDefault="005F1359" w:rsidP="004F3757">
      <w:pPr>
        <w:pStyle w:val="ListParagraph"/>
        <w:numPr>
          <w:ilvl w:val="0"/>
          <w:numId w:val="7"/>
        </w:numPr>
        <w:ind w:right="-30"/>
        <w:rPr>
          <w:sz w:val="22"/>
          <w:szCs w:val="22"/>
          <w:lang w:val="sr-Cyrl-CS"/>
        </w:rPr>
      </w:pPr>
      <w:r>
        <w:rPr>
          <w:sz w:val="22"/>
          <w:szCs w:val="22"/>
          <w:lang w:val="sr-Cyrl-CS"/>
        </w:rPr>
        <w:t>Давање подстицаја приватним инвестицијама посредством гаранција или партиципацијом у зајмовима;</w:t>
      </w:r>
    </w:p>
    <w:p w:rsidR="005F1359" w:rsidRDefault="005F1359" w:rsidP="004F3757">
      <w:pPr>
        <w:pStyle w:val="ListParagraph"/>
        <w:numPr>
          <w:ilvl w:val="0"/>
          <w:numId w:val="7"/>
        </w:numPr>
        <w:ind w:right="-30"/>
        <w:rPr>
          <w:sz w:val="22"/>
          <w:szCs w:val="22"/>
          <w:lang w:val="sr-Cyrl-CS"/>
        </w:rPr>
      </w:pPr>
      <w:r>
        <w:rPr>
          <w:sz w:val="22"/>
          <w:szCs w:val="22"/>
          <w:lang w:val="sr-Cyrl-CS"/>
        </w:rPr>
        <w:t>Подстицање развоја међународне трговине и одржавање равнотеже у платном билансу у циљу повећања продуктивности рада и побољшања животног стандарда и услова живота уопште.</w:t>
      </w:r>
    </w:p>
    <w:p w:rsidR="005F1359" w:rsidRDefault="005F1359" w:rsidP="005F1359">
      <w:pPr>
        <w:pStyle w:val="ListParagraph"/>
        <w:ind w:right="-30" w:firstLine="0"/>
        <w:rPr>
          <w:sz w:val="22"/>
          <w:szCs w:val="22"/>
          <w:lang w:val="sr-Cyrl-CS"/>
        </w:rPr>
      </w:pPr>
    </w:p>
    <w:p w:rsidR="005F1359" w:rsidRPr="003054CA" w:rsidRDefault="005F1359" w:rsidP="005F1359">
      <w:pPr>
        <w:ind w:left="0" w:right="-30" w:firstLine="284"/>
        <w:rPr>
          <w:sz w:val="22"/>
          <w:szCs w:val="22"/>
          <w:lang w:val="sr-Cyrl-CS"/>
        </w:rPr>
      </w:pPr>
      <w:r>
        <w:rPr>
          <w:noProof/>
        </w:rPr>
        <w:drawing>
          <wp:anchor distT="0" distB="0" distL="114300" distR="114300" simplePos="0" relativeHeight="251661312" behindDoc="0" locked="0" layoutInCell="1" allowOverlap="1">
            <wp:simplePos x="0" y="0"/>
            <wp:positionH relativeFrom="column">
              <wp:posOffset>4943475</wp:posOffset>
            </wp:positionH>
            <wp:positionV relativeFrom="paragraph">
              <wp:posOffset>362585</wp:posOffset>
            </wp:positionV>
            <wp:extent cx="989965" cy="971550"/>
            <wp:effectExtent l="19050" t="0" r="635" b="0"/>
            <wp:wrapThrough wrapText="bothSides">
              <wp:wrapPolygon edited="0">
                <wp:start x="-416" y="0"/>
                <wp:lineTo x="-416" y="21176"/>
                <wp:lineTo x="21614" y="21176"/>
                <wp:lineTo x="21614" y="0"/>
                <wp:lineTo x="-416" y="0"/>
              </wp:wrapPolygon>
            </wp:wrapThrough>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grayscl/>
                    </a:blip>
                    <a:srcRect/>
                    <a:stretch>
                      <a:fillRect/>
                    </a:stretch>
                  </pic:blipFill>
                  <pic:spPr bwMode="auto">
                    <a:xfrm>
                      <a:off x="0" y="0"/>
                      <a:ext cx="989965" cy="971550"/>
                    </a:xfrm>
                    <a:prstGeom prst="rect">
                      <a:avLst/>
                    </a:prstGeom>
                    <a:noFill/>
                    <a:ln w="9525">
                      <a:noFill/>
                      <a:miter lim="800000"/>
                      <a:headEnd/>
                      <a:tailEnd/>
                    </a:ln>
                  </pic:spPr>
                </pic:pic>
              </a:graphicData>
            </a:graphic>
          </wp:anchor>
        </w:drawing>
      </w:r>
      <w:r>
        <w:rPr>
          <w:sz w:val="22"/>
          <w:szCs w:val="22"/>
          <w:lang w:val="sr-Cyrl-CS"/>
        </w:rPr>
        <w:t xml:space="preserve">ИБРД успешно обавља своју кредитну и развојну функцију коришћењем кредитног потенцијала који се формира средствима из </w:t>
      </w:r>
      <w:r w:rsidRPr="003054CA">
        <w:rPr>
          <w:sz w:val="22"/>
          <w:szCs w:val="22"/>
          <w:lang w:val="sr-Cyrl-CS"/>
        </w:rPr>
        <w:t>оснивачк</w:t>
      </w:r>
      <w:r>
        <w:rPr>
          <w:sz w:val="22"/>
          <w:szCs w:val="22"/>
          <w:lang w:val="sr-Cyrl-CS"/>
        </w:rPr>
        <w:t>ог</w:t>
      </w:r>
      <w:r w:rsidRPr="003054CA">
        <w:rPr>
          <w:sz w:val="22"/>
          <w:szCs w:val="22"/>
          <w:lang w:val="sr-Cyrl-CS"/>
        </w:rPr>
        <w:t xml:space="preserve"> капитал</w:t>
      </w:r>
      <w:r>
        <w:rPr>
          <w:sz w:val="22"/>
          <w:szCs w:val="22"/>
          <w:lang w:val="sr-Cyrl-CS"/>
        </w:rPr>
        <w:t>а</w:t>
      </w:r>
      <w:r w:rsidRPr="003054CA">
        <w:rPr>
          <w:sz w:val="22"/>
          <w:szCs w:val="22"/>
          <w:lang w:val="sr-Cyrl-CS"/>
        </w:rPr>
        <w:t>,</w:t>
      </w:r>
      <w:r>
        <w:rPr>
          <w:sz w:val="22"/>
          <w:szCs w:val="22"/>
          <w:lang w:val="sr-Latn-CS"/>
        </w:rPr>
        <w:t xml:space="preserve"> </w:t>
      </w:r>
      <w:r w:rsidRPr="003054CA">
        <w:rPr>
          <w:sz w:val="22"/>
          <w:szCs w:val="22"/>
          <w:lang w:val="sr-Cyrl-CS"/>
        </w:rPr>
        <w:t>задуживањ</w:t>
      </w:r>
      <w:r>
        <w:rPr>
          <w:sz w:val="22"/>
          <w:szCs w:val="22"/>
          <w:lang w:val="sr-Cyrl-CS"/>
        </w:rPr>
        <w:t>ем</w:t>
      </w:r>
      <w:r w:rsidRPr="003054CA">
        <w:rPr>
          <w:sz w:val="22"/>
          <w:szCs w:val="22"/>
          <w:lang w:val="sr-Cyrl-CS"/>
        </w:rPr>
        <w:t xml:space="preserve"> на финансијском тржишту,</w:t>
      </w:r>
      <w:r>
        <w:rPr>
          <w:sz w:val="22"/>
          <w:szCs w:val="22"/>
          <w:lang w:val="sr-Latn-CS"/>
        </w:rPr>
        <w:t xml:space="preserve"> </w:t>
      </w:r>
      <w:r w:rsidRPr="003054CA">
        <w:rPr>
          <w:sz w:val="22"/>
          <w:szCs w:val="22"/>
          <w:lang w:val="sr-Cyrl-CS"/>
        </w:rPr>
        <w:t>портфолио продај</w:t>
      </w:r>
      <w:r>
        <w:rPr>
          <w:sz w:val="22"/>
          <w:szCs w:val="22"/>
          <w:lang w:val="sr-Cyrl-CS"/>
        </w:rPr>
        <w:t>ом</w:t>
      </w:r>
      <w:r w:rsidRPr="003054CA">
        <w:rPr>
          <w:sz w:val="22"/>
          <w:szCs w:val="22"/>
          <w:lang w:val="sr-Cyrl-CS"/>
        </w:rPr>
        <w:t>,</w:t>
      </w:r>
      <w:r>
        <w:rPr>
          <w:sz w:val="22"/>
          <w:szCs w:val="22"/>
          <w:lang w:val="sr-Latn-CS"/>
        </w:rPr>
        <w:t xml:space="preserve"> </w:t>
      </w:r>
      <w:r w:rsidRPr="003054CA">
        <w:rPr>
          <w:sz w:val="22"/>
          <w:szCs w:val="22"/>
          <w:lang w:val="sr-Cyrl-CS"/>
        </w:rPr>
        <w:t>средст</w:t>
      </w:r>
      <w:r>
        <w:rPr>
          <w:sz w:val="22"/>
          <w:szCs w:val="22"/>
          <w:lang w:val="sr-Cyrl-CS"/>
        </w:rPr>
        <w:t>вима</w:t>
      </w:r>
      <w:r w:rsidRPr="003054CA">
        <w:rPr>
          <w:sz w:val="22"/>
          <w:szCs w:val="22"/>
          <w:lang w:val="sr-Cyrl-CS"/>
        </w:rPr>
        <w:t xml:space="preserve"> </w:t>
      </w:r>
      <w:r>
        <w:rPr>
          <w:sz w:val="22"/>
          <w:szCs w:val="22"/>
          <w:lang w:val="sr-Cyrl-CS"/>
        </w:rPr>
        <w:t>из</w:t>
      </w:r>
      <w:r w:rsidRPr="003054CA">
        <w:rPr>
          <w:sz w:val="22"/>
          <w:szCs w:val="22"/>
          <w:lang w:val="sr-Cyrl-CS"/>
        </w:rPr>
        <w:t xml:space="preserve"> отплате раније пласираних зајмова</w:t>
      </w:r>
      <w:r>
        <w:rPr>
          <w:sz w:val="22"/>
          <w:szCs w:val="22"/>
          <w:lang w:val="sr-Latn-CS"/>
        </w:rPr>
        <w:t xml:space="preserve"> </w:t>
      </w:r>
      <w:r>
        <w:rPr>
          <w:sz w:val="22"/>
          <w:szCs w:val="22"/>
          <w:lang w:val="sr-Cyrl-CS"/>
        </w:rPr>
        <w:t xml:space="preserve">и </w:t>
      </w:r>
      <w:r w:rsidRPr="003054CA">
        <w:rPr>
          <w:sz w:val="22"/>
          <w:szCs w:val="22"/>
          <w:lang w:val="sr-Cyrl-CS"/>
        </w:rPr>
        <w:t>комбинован</w:t>
      </w:r>
      <w:r>
        <w:rPr>
          <w:sz w:val="22"/>
          <w:szCs w:val="22"/>
          <w:lang w:val="sr-Cyrl-CS"/>
        </w:rPr>
        <w:t>им</w:t>
      </w:r>
      <w:r w:rsidRPr="003054CA">
        <w:rPr>
          <w:sz w:val="22"/>
          <w:szCs w:val="22"/>
          <w:lang w:val="sr-Cyrl-CS"/>
        </w:rPr>
        <w:t xml:space="preserve"> кредитн</w:t>
      </w:r>
      <w:r>
        <w:rPr>
          <w:sz w:val="22"/>
          <w:szCs w:val="22"/>
          <w:lang w:val="sr-Cyrl-CS"/>
        </w:rPr>
        <w:t>им операцијама</w:t>
      </w:r>
      <w:r w:rsidRPr="003054CA">
        <w:rPr>
          <w:sz w:val="22"/>
          <w:szCs w:val="22"/>
          <w:lang w:val="sr-Cyrl-CS"/>
        </w:rPr>
        <w:t>.</w:t>
      </w:r>
    </w:p>
    <w:p w:rsidR="005F1359" w:rsidRDefault="005F1359" w:rsidP="005F1359">
      <w:pPr>
        <w:ind w:left="0" w:right="-30" w:firstLine="0"/>
        <w:rPr>
          <w:sz w:val="22"/>
          <w:szCs w:val="22"/>
          <w:lang w:val="sr-Cyrl-CS"/>
        </w:rPr>
      </w:pPr>
    </w:p>
    <w:p w:rsidR="005F1359" w:rsidRDefault="005F1359" w:rsidP="005F1359">
      <w:pPr>
        <w:ind w:left="0" w:right="-30" w:firstLine="284"/>
        <w:rPr>
          <w:sz w:val="22"/>
          <w:szCs w:val="22"/>
          <w:lang w:val="sr-Cyrl-CS"/>
        </w:rPr>
      </w:pPr>
      <w:r>
        <w:rPr>
          <w:sz w:val="22"/>
          <w:szCs w:val="22"/>
          <w:lang w:val="sr-Cyrl-CS"/>
        </w:rPr>
        <w:t xml:space="preserve">Основни циљ ове организације је да обезбеди средства за финансирање пројеката који имају велики значај за националну привреду земаља чланица, а за које није заинтересован приватни капитал. ИБРД дакле улаже средства у </w:t>
      </w:r>
      <w:r>
        <w:rPr>
          <w:sz w:val="22"/>
          <w:szCs w:val="22"/>
          <w:lang w:val="sr-Cyrl-CS"/>
        </w:rPr>
        <w:lastRenderedPageBreak/>
        <w:t>значајне пројекте који захтевају већа улагања, носе веће ризике и нису довољно профитабилни са аспекта приватних улагања. На тај начин ова организација не конкурише приватном капиталу, већ утиче на стварање повољнијих услова за његов пласман.</w:t>
      </w:r>
    </w:p>
    <w:p w:rsidR="005F1359" w:rsidRDefault="005F1359" w:rsidP="005F1359">
      <w:pPr>
        <w:ind w:left="0" w:right="-30" w:hanging="5"/>
        <w:rPr>
          <w:sz w:val="22"/>
          <w:szCs w:val="22"/>
          <w:lang w:val="sr-Cyrl-CS"/>
        </w:rPr>
      </w:pPr>
    </w:p>
    <w:p w:rsidR="005F1359" w:rsidRDefault="005F1359" w:rsidP="005F1359">
      <w:pPr>
        <w:ind w:left="0" w:right="-30" w:firstLine="284"/>
        <w:rPr>
          <w:sz w:val="22"/>
          <w:szCs w:val="22"/>
          <w:lang w:val="sr-Cyrl-CS"/>
        </w:rPr>
      </w:pPr>
      <w:r>
        <w:rPr>
          <w:b/>
          <w:sz w:val="22"/>
          <w:szCs w:val="22"/>
          <w:lang w:val="sr-Cyrl-CS"/>
        </w:rPr>
        <w:t xml:space="preserve">Међународно удружење за развој </w:t>
      </w:r>
      <w:r w:rsidRPr="004D76D6">
        <w:rPr>
          <w:sz w:val="22"/>
          <w:szCs w:val="22"/>
          <w:lang w:val="sr-Latn-CS"/>
        </w:rPr>
        <w:t>(</w:t>
      </w:r>
      <w:r w:rsidRPr="004D76D6">
        <w:rPr>
          <w:i/>
          <w:sz w:val="22"/>
          <w:szCs w:val="22"/>
          <w:lang w:val="sr-Latn-CS"/>
        </w:rPr>
        <w:t>International Development Association – IDA</w:t>
      </w:r>
      <w:r w:rsidRPr="004D76D6">
        <w:rPr>
          <w:sz w:val="22"/>
          <w:szCs w:val="22"/>
          <w:lang w:val="sr-Latn-CS"/>
        </w:rPr>
        <w:t>)</w:t>
      </w:r>
      <w:r>
        <w:rPr>
          <w:sz w:val="22"/>
          <w:szCs w:val="22"/>
          <w:lang w:val="sr-Latn-CS"/>
        </w:rPr>
        <w:t xml:space="preserve"> </w:t>
      </w:r>
      <w:r>
        <w:rPr>
          <w:sz w:val="22"/>
          <w:szCs w:val="22"/>
          <w:lang w:val="sr-Cyrl-CS"/>
        </w:rPr>
        <w:t>је настало 1960. године као афилијација ИБРД-а. Ова развојна организација је основана пре свега због чињенице да средином прошлог века већина сиромашних (деколонизованих) земаља није имала начин да дође до средстава за развој. Њен основни циљ је пружање бесповратне помоћи и кредитирање сиромашних земаља по повољним условима. ИДА свој кредитни потенцијал формира из следећеих извора:</w:t>
      </w:r>
    </w:p>
    <w:p w:rsidR="005F1359" w:rsidRDefault="005F1359" w:rsidP="005F1359">
      <w:pPr>
        <w:ind w:left="0" w:right="-30" w:hanging="5"/>
        <w:rPr>
          <w:sz w:val="22"/>
          <w:szCs w:val="22"/>
          <w:lang w:val="sr-Cyrl-CS"/>
        </w:rPr>
      </w:pPr>
      <w:r>
        <w:rPr>
          <w:noProof/>
        </w:rPr>
        <w:drawing>
          <wp:anchor distT="0" distB="0" distL="114300" distR="114300" simplePos="0" relativeHeight="251662336" behindDoc="0" locked="0" layoutInCell="1" allowOverlap="1">
            <wp:simplePos x="0" y="0"/>
            <wp:positionH relativeFrom="column">
              <wp:posOffset>5008880</wp:posOffset>
            </wp:positionH>
            <wp:positionV relativeFrom="paragraph">
              <wp:posOffset>72390</wp:posOffset>
            </wp:positionV>
            <wp:extent cx="924560" cy="923925"/>
            <wp:effectExtent l="19050" t="0" r="8890" b="0"/>
            <wp:wrapThrough wrapText="bothSides">
              <wp:wrapPolygon edited="0">
                <wp:start x="-445" y="0"/>
                <wp:lineTo x="-445" y="21377"/>
                <wp:lineTo x="21808" y="21377"/>
                <wp:lineTo x="21808" y="0"/>
                <wp:lineTo x="-445" y="0"/>
              </wp:wrapPolygon>
            </wp:wrapThrough>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924560" cy="923925"/>
                    </a:xfrm>
                    <a:prstGeom prst="rect">
                      <a:avLst/>
                    </a:prstGeom>
                    <a:noFill/>
                    <a:ln w="9525">
                      <a:noFill/>
                      <a:miter lim="800000"/>
                      <a:headEnd/>
                      <a:tailEnd/>
                    </a:ln>
                  </pic:spPr>
                </pic:pic>
              </a:graphicData>
            </a:graphic>
          </wp:anchor>
        </w:drawing>
      </w:r>
    </w:p>
    <w:p w:rsidR="005F1359" w:rsidRDefault="005F1359" w:rsidP="004F3757">
      <w:pPr>
        <w:pStyle w:val="ListParagraph"/>
        <w:numPr>
          <w:ilvl w:val="0"/>
          <w:numId w:val="8"/>
        </w:numPr>
        <w:ind w:right="-30"/>
        <w:rPr>
          <w:sz w:val="22"/>
          <w:szCs w:val="22"/>
          <w:lang w:val="sr-Cyrl-CS"/>
        </w:rPr>
      </w:pPr>
      <w:r>
        <w:rPr>
          <w:sz w:val="22"/>
          <w:szCs w:val="22"/>
          <w:lang w:val="sr-Cyrl-CS"/>
        </w:rPr>
        <w:t>оснивачким улозима земаља чланица,</w:t>
      </w:r>
    </w:p>
    <w:p w:rsidR="005F1359" w:rsidRDefault="005F1359" w:rsidP="004F3757">
      <w:pPr>
        <w:pStyle w:val="ListParagraph"/>
        <w:numPr>
          <w:ilvl w:val="0"/>
          <w:numId w:val="8"/>
        </w:numPr>
        <w:ind w:right="-30"/>
        <w:rPr>
          <w:sz w:val="22"/>
          <w:szCs w:val="22"/>
          <w:lang w:val="sr-Cyrl-CS"/>
        </w:rPr>
      </w:pPr>
      <w:r>
        <w:rPr>
          <w:sz w:val="22"/>
          <w:szCs w:val="22"/>
          <w:lang w:val="sr-Cyrl-CS"/>
        </w:rPr>
        <w:t>донацијама (донаторски састанци се одржавају на сваке три године),</w:t>
      </w:r>
    </w:p>
    <w:p w:rsidR="005F1359" w:rsidRDefault="005F1359" w:rsidP="004F3757">
      <w:pPr>
        <w:pStyle w:val="ListParagraph"/>
        <w:numPr>
          <w:ilvl w:val="0"/>
          <w:numId w:val="8"/>
        </w:numPr>
        <w:ind w:right="-30"/>
        <w:rPr>
          <w:sz w:val="22"/>
          <w:szCs w:val="22"/>
          <w:lang w:val="sr-Cyrl-CS"/>
        </w:rPr>
      </w:pPr>
      <w:r>
        <w:rPr>
          <w:sz w:val="22"/>
          <w:szCs w:val="22"/>
          <w:lang w:val="sr-Cyrl-CS"/>
        </w:rPr>
        <w:t>поклонима (специјалним донацијама појединих земаља чланица),</w:t>
      </w:r>
    </w:p>
    <w:p w:rsidR="005F1359" w:rsidRDefault="005F1359" w:rsidP="004F3757">
      <w:pPr>
        <w:pStyle w:val="ListParagraph"/>
        <w:numPr>
          <w:ilvl w:val="0"/>
          <w:numId w:val="8"/>
        </w:numPr>
        <w:ind w:right="-30"/>
        <w:rPr>
          <w:sz w:val="22"/>
          <w:szCs w:val="22"/>
          <w:lang w:val="sr-Cyrl-CS"/>
        </w:rPr>
      </w:pPr>
      <w:r>
        <w:rPr>
          <w:sz w:val="22"/>
          <w:szCs w:val="22"/>
          <w:lang w:val="sr-Cyrl-CS"/>
        </w:rPr>
        <w:t>донацијама ИБРД-а,</w:t>
      </w:r>
    </w:p>
    <w:p w:rsidR="005F1359" w:rsidRDefault="005F1359" w:rsidP="004F3757">
      <w:pPr>
        <w:pStyle w:val="ListParagraph"/>
        <w:numPr>
          <w:ilvl w:val="0"/>
          <w:numId w:val="8"/>
        </w:numPr>
        <w:ind w:right="-30"/>
        <w:rPr>
          <w:sz w:val="22"/>
          <w:szCs w:val="22"/>
          <w:lang w:val="sr-Cyrl-CS"/>
        </w:rPr>
      </w:pPr>
      <w:r>
        <w:rPr>
          <w:sz w:val="22"/>
          <w:szCs w:val="22"/>
          <w:lang w:val="sr-Cyrl-CS"/>
        </w:rPr>
        <w:t>средствима по основу отплате раније одобрених зајмова, итд.</w:t>
      </w:r>
    </w:p>
    <w:p w:rsidR="005F1359" w:rsidRDefault="005F1359" w:rsidP="005F1359">
      <w:pPr>
        <w:ind w:left="0" w:right="-30" w:firstLine="0"/>
        <w:rPr>
          <w:sz w:val="22"/>
          <w:szCs w:val="22"/>
          <w:lang w:val="sr-Cyrl-CS"/>
        </w:rPr>
      </w:pPr>
    </w:p>
    <w:p w:rsidR="005F1359" w:rsidRDefault="005F1359" w:rsidP="005F1359">
      <w:pPr>
        <w:ind w:left="0" w:right="-30" w:firstLine="284"/>
        <w:rPr>
          <w:sz w:val="22"/>
          <w:szCs w:val="22"/>
          <w:lang w:val="sr-Cyrl-CS"/>
        </w:rPr>
      </w:pPr>
      <w:r>
        <w:rPr>
          <w:sz w:val="22"/>
          <w:szCs w:val="22"/>
          <w:lang w:val="sr-Cyrl-CS"/>
        </w:rPr>
        <w:t>Дакле, за разлику од ИБРД-а која кредитни потенцијал прибавља са финансијских тржишта, ИДА се претежно финансира средствима из донација.</w:t>
      </w:r>
    </w:p>
    <w:p w:rsidR="005F1359" w:rsidRDefault="005F1359" w:rsidP="005F1359">
      <w:pPr>
        <w:ind w:left="0" w:right="-30" w:firstLine="0"/>
        <w:rPr>
          <w:sz w:val="22"/>
          <w:szCs w:val="22"/>
          <w:lang w:val="sr-Cyrl-CS"/>
        </w:rPr>
      </w:pPr>
    </w:p>
    <w:p w:rsidR="005F1359" w:rsidRDefault="005F1359" w:rsidP="005F1359">
      <w:pPr>
        <w:ind w:left="0" w:right="-30" w:firstLine="284"/>
        <w:rPr>
          <w:sz w:val="22"/>
          <w:szCs w:val="22"/>
          <w:lang w:val="sr-Cyrl-CS"/>
        </w:rPr>
      </w:pPr>
      <w:r>
        <w:rPr>
          <w:sz w:val="22"/>
          <w:szCs w:val="22"/>
          <w:lang w:val="sr-Cyrl-CS"/>
        </w:rPr>
        <w:t xml:space="preserve">Земље чланице ИДА су подељене у две групе. Прву групу чине развијене земље даваоци (донатори), док су припадници друге групе сиромашне земље које користе средства. ИДА пласира средства по утврђеним приоритетима. </w:t>
      </w:r>
    </w:p>
    <w:p w:rsidR="005F1359" w:rsidRDefault="005F1359" w:rsidP="005F1359">
      <w:pPr>
        <w:ind w:left="0" w:right="-30" w:firstLine="0"/>
        <w:rPr>
          <w:sz w:val="22"/>
          <w:szCs w:val="22"/>
          <w:lang w:val="sr-Cyrl-CS"/>
        </w:rPr>
      </w:pPr>
    </w:p>
    <w:p w:rsidR="005F1359" w:rsidRDefault="005F1359" w:rsidP="005F1359">
      <w:pPr>
        <w:ind w:left="0" w:right="-30" w:firstLine="284"/>
        <w:rPr>
          <w:sz w:val="22"/>
          <w:szCs w:val="22"/>
          <w:lang w:val="sr-Cyrl-CS"/>
        </w:rPr>
      </w:pPr>
      <w:r>
        <w:rPr>
          <w:sz w:val="22"/>
          <w:szCs w:val="22"/>
          <w:lang w:val="sr-Cyrl-CS"/>
        </w:rPr>
        <w:t xml:space="preserve">Државе потенцијални корисници средстава се на основу висине спољног дуга разврставају у једну од следеће три категорије: </w:t>
      </w:r>
      <w:r>
        <w:rPr>
          <w:rStyle w:val="FootnoteReference"/>
          <w:sz w:val="22"/>
          <w:szCs w:val="22"/>
          <w:lang w:val="sr-Cyrl-CS"/>
        </w:rPr>
        <w:footnoteReference w:id="14"/>
      </w:r>
    </w:p>
    <w:p w:rsidR="005F1359" w:rsidRDefault="005F1359" w:rsidP="005F1359">
      <w:pPr>
        <w:ind w:left="0" w:right="-30" w:firstLine="0"/>
        <w:rPr>
          <w:sz w:val="22"/>
          <w:szCs w:val="22"/>
          <w:lang w:val="sr-Cyrl-CS"/>
        </w:rPr>
      </w:pPr>
    </w:p>
    <w:p w:rsidR="005F1359" w:rsidRDefault="005F1359" w:rsidP="004F3757">
      <w:pPr>
        <w:pStyle w:val="ListParagraph"/>
        <w:numPr>
          <w:ilvl w:val="0"/>
          <w:numId w:val="9"/>
        </w:numPr>
        <w:ind w:right="-30"/>
        <w:rPr>
          <w:sz w:val="22"/>
          <w:szCs w:val="22"/>
          <w:lang w:val="sr-Cyrl-CS"/>
        </w:rPr>
      </w:pPr>
      <w:r>
        <w:rPr>
          <w:sz w:val="22"/>
          <w:szCs w:val="22"/>
          <w:lang w:val="sr-Cyrl-CS"/>
        </w:rPr>
        <w:t>Најугроженије државе – код држава из ове категорије постоји опасност од неодрживог спољног дуга. Њима одобрава бесповратна помоћ;</w:t>
      </w:r>
    </w:p>
    <w:p w:rsidR="005F1359" w:rsidRDefault="005F1359" w:rsidP="004F3757">
      <w:pPr>
        <w:pStyle w:val="ListParagraph"/>
        <w:numPr>
          <w:ilvl w:val="0"/>
          <w:numId w:val="9"/>
        </w:numPr>
        <w:ind w:right="-30"/>
        <w:rPr>
          <w:sz w:val="22"/>
          <w:szCs w:val="22"/>
          <w:lang w:val="sr-Cyrl-CS"/>
        </w:rPr>
      </w:pPr>
      <w:r>
        <w:rPr>
          <w:sz w:val="22"/>
          <w:szCs w:val="22"/>
          <w:lang w:val="sr-Cyrl-CS"/>
        </w:rPr>
        <w:t>Средње угрожене државе – државама из ове категорије се одобрава 50% бесповратне помоћи, док се осталих 50% средстава одобрава у форми кредита по повољним условима;</w:t>
      </w:r>
    </w:p>
    <w:p w:rsidR="005F1359" w:rsidRDefault="005F1359" w:rsidP="004F3757">
      <w:pPr>
        <w:pStyle w:val="ListParagraph"/>
        <w:numPr>
          <w:ilvl w:val="0"/>
          <w:numId w:val="9"/>
        </w:numPr>
        <w:ind w:right="-30"/>
        <w:rPr>
          <w:sz w:val="22"/>
          <w:szCs w:val="22"/>
          <w:lang w:val="sr-Cyrl-CS"/>
        </w:rPr>
      </w:pPr>
      <w:r>
        <w:rPr>
          <w:sz w:val="22"/>
          <w:szCs w:val="22"/>
          <w:lang w:val="sr-Cyrl-CS"/>
        </w:rPr>
        <w:t>Најмање угрожене државе - државама из ове категорије се не одобрава бесповратна помоћ, већ искључиво кредити по повољним условима.</w:t>
      </w:r>
    </w:p>
    <w:p w:rsidR="005F1359" w:rsidRDefault="005F1359" w:rsidP="005F1359">
      <w:pPr>
        <w:ind w:right="-30"/>
        <w:rPr>
          <w:sz w:val="22"/>
          <w:szCs w:val="22"/>
          <w:lang w:val="sr-Cyrl-CS"/>
        </w:rPr>
      </w:pPr>
    </w:p>
    <w:p w:rsidR="005F1359" w:rsidRDefault="005F1359" w:rsidP="005F1359">
      <w:pPr>
        <w:ind w:left="0" w:right="-30" w:firstLine="284"/>
        <w:rPr>
          <w:sz w:val="22"/>
          <w:szCs w:val="22"/>
          <w:lang w:val="sr-Cyrl-CS"/>
        </w:rPr>
      </w:pPr>
      <w:r>
        <w:rPr>
          <w:sz w:val="22"/>
          <w:szCs w:val="22"/>
          <w:lang w:val="sr-Cyrl-CS"/>
        </w:rPr>
        <w:t>Државе које се према проценама ММФ-а и Светске банке налазе изнад прага сиромаштва, не могу да користе средства из фондова Међународног удружења за развој.</w:t>
      </w:r>
    </w:p>
    <w:p w:rsidR="005F1359" w:rsidRDefault="005F1359" w:rsidP="005F1359">
      <w:pPr>
        <w:ind w:left="0" w:right="-30" w:hanging="5"/>
        <w:rPr>
          <w:sz w:val="22"/>
          <w:szCs w:val="22"/>
          <w:lang w:val="sr-Cyrl-CS"/>
        </w:rPr>
      </w:pPr>
    </w:p>
    <w:p w:rsidR="005F1359" w:rsidRPr="00C41220" w:rsidRDefault="005F1359" w:rsidP="005F1359">
      <w:pPr>
        <w:ind w:left="0" w:right="-30" w:firstLine="284"/>
        <w:rPr>
          <w:sz w:val="22"/>
          <w:szCs w:val="22"/>
          <w:lang w:val="sr-Cyrl-CS"/>
        </w:rPr>
      </w:pPr>
      <w:r>
        <w:rPr>
          <w:b/>
          <w:noProof/>
        </w:rPr>
        <w:drawing>
          <wp:anchor distT="0" distB="0" distL="114300" distR="114300" simplePos="0" relativeHeight="251663360" behindDoc="0" locked="0" layoutInCell="1" allowOverlap="1">
            <wp:simplePos x="0" y="0"/>
            <wp:positionH relativeFrom="column">
              <wp:posOffset>4953000</wp:posOffset>
            </wp:positionH>
            <wp:positionV relativeFrom="paragraph">
              <wp:posOffset>352425</wp:posOffset>
            </wp:positionV>
            <wp:extent cx="1047750" cy="923925"/>
            <wp:effectExtent l="19050" t="0" r="0" b="0"/>
            <wp:wrapThrough wrapText="bothSides">
              <wp:wrapPolygon edited="0">
                <wp:start x="-393" y="0"/>
                <wp:lineTo x="-393" y="21377"/>
                <wp:lineTo x="21600" y="21377"/>
                <wp:lineTo x="21600" y="0"/>
                <wp:lineTo x="-393" y="0"/>
              </wp:wrapPolygon>
            </wp:wrapThrough>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grayscl/>
                    </a:blip>
                    <a:srcRect/>
                    <a:stretch>
                      <a:fillRect/>
                    </a:stretch>
                  </pic:blipFill>
                  <pic:spPr bwMode="auto">
                    <a:xfrm>
                      <a:off x="0" y="0"/>
                      <a:ext cx="1047750" cy="923925"/>
                    </a:xfrm>
                    <a:prstGeom prst="rect">
                      <a:avLst/>
                    </a:prstGeom>
                    <a:noFill/>
                    <a:ln w="9525">
                      <a:noFill/>
                      <a:miter lim="800000"/>
                      <a:headEnd/>
                      <a:tailEnd/>
                    </a:ln>
                  </pic:spPr>
                </pic:pic>
              </a:graphicData>
            </a:graphic>
          </wp:anchor>
        </w:drawing>
      </w:r>
      <w:r w:rsidRPr="00C41220">
        <w:rPr>
          <w:b/>
          <w:sz w:val="22"/>
          <w:szCs w:val="22"/>
          <w:lang w:val="sr-Cyrl-CS"/>
        </w:rPr>
        <w:t>Међународна финансијска корпорација</w:t>
      </w:r>
      <w:r>
        <w:rPr>
          <w:sz w:val="22"/>
          <w:szCs w:val="22"/>
          <w:lang w:val="sr-Cyrl-CS"/>
        </w:rPr>
        <w:t xml:space="preserve"> (</w:t>
      </w:r>
      <w:r w:rsidRPr="00C41220">
        <w:rPr>
          <w:i/>
          <w:sz w:val="22"/>
          <w:szCs w:val="22"/>
          <w:lang w:val="sr-Latn-CS"/>
        </w:rPr>
        <w:t>International Financial Coeporation</w:t>
      </w:r>
      <w:r>
        <w:rPr>
          <w:i/>
          <w:sz w:val="22"/>
          <w:szCs w:val="22"/>
          <w:lang w:val="sr-Cyrl-CS"/>
        </w:rPr>
        <w:t xml:space="preserve"> </w:t>
      </w:r>
      <w:r w:rsidRPr="00C41220">
        <w:rPr>
          <w:i/>
          <w:sz w:val="22"/>
          <w:szCs w:val="22"/>
          <w:lang w:val="sr-Latn-CS"/>
        </w:rPr>
        <w:t>-</w:t>
      </w:r>
      <w:r>
        <w:rPr>
          <w:i/>
          <w:sz w:val="22"/>
          <w:szCs w:val="22"/>
          <w:lang w:val="sr-Cyrl-CS"/>
        </w:rPr>
        <w:t xml:space="preserve"> </w:t>
      </w:r>
      <w:r w:rsidRPr="00C41220">
        <w:rPr>
          <w:i/>
          <w:sz w:val="22"/>
          <w:szCs w:val="22"/>
          <w:lang w:val="sr-Latn-CS"/>
        </w:rPr>
        <w:t>IFC</w:t>
      </w:r>
      <w:r>
        <w:rPr>
          <w:sz w:val="22"/>
          <w:szCs w:val="22"/>
          <w:lang w:val="sr-Latn-CS"/>
        </w:rPr>
        <w:t xml:space="preserve">) </w:t>
      </w:r>
      <w:r>
        <w:rPr>
          <w:sz w:val="22"/>
          <w:szCs w:val="22"/>
          <w:lang w:val="sr-Cyrl-CS"/>
        </w:rPr>
        <w:t>обезбеђује локалним предузећима земаља чланица широк спектар финансијских производа и услуга, са циљем да се увећа обим њихове активности. Немогућност или неспремност локалних банака да обезбеде дугорочне кредите малим локалним предузећима (нарочито у периодима економске кризе) доводи у питање њихов опстанак и развој, што је нарочито изражено код предузећа која егзистирају у сиромашнијим земљама. Стога ИФЦ из својих фондова даје малим предузећима кредите у локалној валути, који претежно бивају искоришћени за развој. Поред кредитирања по повољним условима, ИФЦ у циљу подизања конкурентности малих предузећа пружа и низ нефинансијских услуга, као што су разне експертизе.</w:t>
      </w:r>
    </w:p>
    <w:p w:rsidR="005F1359" w:rsidRDefault="005F1359" w:rsidP="005F1359">
      <w:pPr>
        <w:pStyle w:val="ListParagraph"/>
        <w:ind w:left="715" w:right="-30" w:firstLine="0"/>
        <w:rPr>
          <w:sz w:val="22"/>
          <w:szCs w:val="22"/>
          <w:lang w:val="sr-Cyrl-CS"/>
        </w:rPr>
      </w:pPr>
    </w:p>
    <w:p w:rsidR="005F1359" w:rsidRDefault="005F1359" w:rsidP="005F1359">
      <w:pPr>
        <w:ind w:left="0" w:right="-30" w:firstLine="284"/>
        <w:rPr>
          <w:sz w:val="22"/>
          <w:szCs w:val="22"/>
          <w:lang w:val="sr-Cyrl-CS"/>
        </w:rPr>
      </w:pPr>
      <w:r>
        <w:rPr>
          <w:sz w:val="22"/>
          <w:szCs w:val="22"/>
          <w:lang w:val="sr-Cyrl-CS"/>
        </w:rPr>
        <w:lastRenderedPageBreak/>
        <w:t>Предузећа која желе да добију кредитна средства од Међународне финансијске корпорације, треба да задовољавају следеће услове:</w:t>
      </w:r>
    </w:p>
    <w:p w:rsidR="005F1359" w:rsidRDefault="005F1359" w:rsidP="005F1359">
      <w:pPr>
        <w:ind w:left="0" w:right="-30" w:hanging="5"/>
        <w:rPr>
          <w:sz w:val="22"/>
          <w:szCs w:val="22"/>
          <w:lang w:val="sr-Cyrl-CS"/>
        </w:rPr>
      </w:pPr>
    </w:p>
    <w:p w:rsidR="005F1359" w:rsidRDefault="005F1359" w:rsidP="004F3757">
      <w:pPr>
        <w:pStyle w:val="ListParagraph"/>
        <w:numPr>
          <w:ilvl w:val="0"/>
          <w:numId w:val="10"/>
        </w:numPr>
        <w:ind w:right="-30"/>
        <w:rPr>
          <w:sz w:val="22"/>
          <w:szCs w:val="22"/>
          <w:lang w:val="sr-Cyrl-CS"/>
        </w:rPr>
      </w:pPr>
      <w:r>
        <w:rPr>
          <w:sz w:val="22"/>
          <w:szCs w:val="22"/>
          <w:lang w:val="sr-Cyrl-CS"/>
        </w:rPr>
        <w:t>Предузеће треба да буде лоцирано у некој од земаља чланица, које се налазе на листи ИФЦ-а.</w:t>
      </w:r>
    </w:p>
    <w:p w:rsidR="005F1359" w:rsidRDefault="005F1359" w:rsidP="004F3757">
      <w:pPr>
        <w:pStyle w:val="ListParagraph"/>
        <w:numPr>
          <w:ilvl w:val="0"/>
          <w:numId w:val="10"/>
        </w:numPr>
        <w:ind w:right="-30"/>
        <w:rPr>
          <w:sz w:val="22"/>
          <w:szCs w:val="22"/>
          <w:lang w:val="sr-Cyrl-CS"/>
        </w:rPr>
      </w:pPr>
      <w:r>
        <w:rPr>
          <w:sz w:val="22"/>
          <w:szCs w:val="22"/>
          <w:lang w:val="sr-Cyrl-CS"/>
        </w:rPr>
        <w:t>Преудузеће треба да буде у приватном власништву (ређе средства добијају и државна предузећа, уколико испуњавају остале наведене услове).</w:t>
      </w:r>
    </w:p>
    <w:p w:rsidR="005F1359" w:rsidRDefault="005F1359" w:rsidP="004F3757">
      <w:pPr>
        <w:pStyle w:val="ListParagraph"/>
        <w:numPr>
          <w:ilvl w:val="0"/>
          <w:numId w:val="10"/>
        </w:numPr>
        <w:ind w:right="-30"/>
        <w:rPr>
          <w:sz w:val="22"/>
          <w:szCs w:val="22"/>
          <w:lang w:val="sr-Cyrl-CS"/>
        </w:rPr>
      </w:pPr>
      <w:r>
        <w:rPr>
          <w:sz w:val="22"/>
          <w:szCs w:val="22"/>
          <w:lang w:val="sr-Cyrl-CS"/>
        </w:rPr>
        <w:t>Предузеће теба да буде оцењено као перспективно и да у периоду подношења затева за добијање средстава већ послује профитабилно.</w:t>
      </w:r>
    </w:p>
    <w:p w:rsidR="005F1359" w:rsidRDefault="005F1359" w:rsidP="004F3757">
      <w:pPr>
        <w:pStyle w:val="ListParagraph"/>
        <w:numPr>
          <w:ilvl w:val="0"/>
          <w:numId w:val="10"/>
        </w:numPr>
        <w:ind w:right="-30"/>
        <w:rPr>
          <w:sz w:val="22"/>
          <w:szCs w:val="22"/>
          <w:lang w:val="sr-Cyrl-CS"/>
        </w:rPr>
      </w:pPr>
      <w:r>
        <w:rPr>
          <w:sz w:val="22"/>
          <w:szCs w:val="22"/>
          <w:lang w:val="sr-Cyrl-CS"/>
        </w:rPr>
        <w:t>Предузеће треба да доприноси развоју локалне заједнице.</w:t>
      </w:r>
    </w:p>
    <w:p w:rsidR="005F1359" w:rsidRDefault="005F1359" w:rsidP="004F3757">
      <w:pPr>
        <w:pStyle w:val="ListParagraph"/>
        <w:numPr>
          <w:ilvl w:val="0"/>
          <w:numId w:val="10"/>
        </w:numPr>
        <w:ind w:right="-30"/>
        <w:rPr>
          <w:sz w:val="22"/>
          <w:szCs w:val="22"/>
          <w:lang w:val="sr-Cyrl-CS"/>
        </w:rPr>
      </w:pPr>
      <w:r>
        <w:rPr>
          <w:sz w:val="22"/>
          <w:szCs w:val="22"/>
          <w:lang w:val="sr-Cyrl-CS"/>
        </w:rPr>
        <w:t>Предузеће треба да послује у складу са еколошким стандардима које прописује ИФЦ.</w:t>
      </w:r>
    </w:p>
    <w:p w:rsidR="005F1359" w:rsidRDefault="005F1359" w:rsidP="005F1359">
      <w:pPr>
        <w:ind w:left="0" w:right="-30" w:firstLine="0"/>
        <w:rPr>
          <w:sz w:val="22"/>
          <w:szCs w:val="22"/>
          <w:lang w:val="sr-Cyrl-CS"/>
        </w:rPr>
      </w:pPr>
    </w:p>
    <w:p w:rsidR="005F1359" w:rsidRPr="004C6796" w:rsidRDefault="005F1359" w:rsidP="005F1359">
      <w:pPr>
        <w:ind w:left="0" w:right="-30" w:firstLine="284"/>
        <w:rPr>
          <w:sz w:val="22"/>
          <w:szCs w:val="22"/>
          <w:lang w:val="sr-Cyrl-CS"/>
        </w:rPr>
      </w:pPr>
      <w:r>
        <w:rPr>
          <w:sz w:val="22"/>
          <w:szCs w:val="22"/>
          <w:lang w:val="sr-Cyrl-CS"/>
        </w:rPr>
        <w:t xml:space="preserve">Одлука о додељивању средстава одређеном предузећу зависи од квалитета пројекта за који су средства тражена и од испуњености горе наведених услова. Одлуке о расподели </w:t>
      </w:r>
      <w:r w:rsidRPr="00B45F51">
        <w:rPr>
          <w:sz w:val="22"/>
          <w:szCs w:val="22"/>
          <w:lang w:val="sr-Cyrl-CS"/>
        </w:rPr>
        <w:t>средстава доноси управљачка структура ИФЦ-а коју чини Одбор гувернера и Одбор директора.</w:t>
      </w:r>
    </w:p>
    <w:p w:rsidR="005F1359" w:rsidRDefault="005F1359" w:rsidP="005F1359">
      <w:pPr>
        <w:ind w:left="0" w:right="-30" w:hanging="5"/>
        <w:rPr>
          <w:sz w:val="22"/>
          <w:szCs w:val="22"/>
          <w:lang w:val="sr-Cyrl-CS"/>
        </w:rPr>
      </w:pPr>
    </w:p>
    <w:p w:rsidR="005F1359" w:rsidRDefault="005F1359" w:rsidP="005F1359">
      <w:pPr>
        <w:ind w:left="0" w:right="-30" w:firstLine="284"/>
        <w:rPr>
          <w:sz w:val="22"/>
          <w:szCs w:val="22"/>
          <w:lang w:val="sr-Cyrl-CS"/>
        </w:rPr>
      </w:pPr>
      <w:r>
        <w:rPr>
          <w:b/>
          <w:noProof/>
        </w:rPr>
        <w:drawing>
          <wp:anchor distT="0" distB="0" distL="114300" distR="114300" simplePos="0" relativeHeight="251664384" behindDoc="0" locked="0" layoutInCell="1" allowOverlap="1">
            <wp:simplePos x="0" y="0"/>
            <wp:positionH relativeFrom="column">
              <wp:posOffset>4861560</wp:posOffset>
            </wp:positionH>
            <wp:positionV relativeFrom="paragraph">
              <wp:posOffset>17780</wp:posOffset>
            </wp:positionV>
            <wp:extent cx="1076960" cy="1114425"/>
            <wp:effectExtent l="19050" t="0" r="8890" b="0"/>
            <wp:wrapThrough wrapText="bothSides">
              <wp:wrapPolygon edited="0">
                <wp:start x="-382" y="0"/>
                <wp:lineTo x="-382" y="21415"/>
                <wp:lineTo x="21778" y="21415"/>
                <wp:lineTo x="21778" y="0"/>
                <wp:lineTo x="-382" y="0"/>
              </wp:wrapPolygon>
            </wp:wrapThrough>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076960" cy="1114425"/>
                    </a:xfrm>
                    <a:prstGeom prst="rect">
                      <a:avLst/>
                    </a:prstGeom>
                    <a:noFill/>
                    <a:ln w="9525">
                      <a:noFill/>
                      <a:miter lim="800000"/>
                      <a:headEnd/>
                      <a:tailEnd/>
                    </a:ln>
                  </pic:spPr>
                </pic:pic>
              </a:graphicData>
            </a:graphic>
          </wp:anchor>
        </w:drawing>
      </w:r>
      <w:r w:rsidRPr="009E257F">
        <w:rPr>
          <w:b/>
          <w:sz w:val="22"/>
          <w:szCs w:val="22"/>
          <w:lang w:val="sr-Cyrl-CS"/>
        </w:rPr>
        <w:t>Агенција за међународне инвестиционе гаранције</w:t>
      </w:r>
      <w:r>
        <w:rPr>
          <w:b/>
          <w:sz w:val="22"/>
          <w:szCs w:val="22"/>
          <w:lang w:val="sr-Cyrl-CS"/>
        </w:rPr>
        <w:t xml:space="preserve"> </w:t>
      </w:r>
      <w:r>
        <w:rPr>
          <w:sz w:val="22"/>
          <w:szCs w:val="22"/>
          <w:lang w:val="sr-Latn-CS"/>
        </w:rPr>
        <w:t>(</w:t>
      </w:r>
      <w:r w:rsidRPr="009E257F">
        <w:rPr>
          <w:i/>
          <w:sz w:val="22"/>
          <w:szCs w:val="22"/>
          <w:lang w:val="sr-Latn-CS"/>
        </w:rPr>
        <w:t>Multilateral Investment Guarantee Agency-MIGA</w:t>
      </w:r>
      <w:r>
        <w:rPr>
          <w:sz w:val="22"/>
          <w:szCs w:val="22"/>
          <w:lang w:val="sr-Latn-CS"/>
        </w:rPr>
        <w:t xml:space="preserve">) </w:t>
      </w:r>
      <w:r>
        <w:rPr>
          <w:sz w:val="22"/>
          <w:szCs w:val="22"/>
          <w:lang w:val="sr-Cyrl-CS"/>
        </w:rPr>
        <w:t>је основана 1988. године са превасходним циљем да подстакне инвестирање у неразвијене земље и земље у развоју (које су чланице Групације светске банке). Нестабилност кој</w:t>
      </w:r>
      <w:r>
        <w:rPr>
          <w:sz w:val="22"/>
          <w:szCs w:val="22"/>
        </w:rPr>
        <w:t>у</w:t>
      </w:r>
      <w:r>
        <w:rPr>
          <w:sz w:val="22"/>
          <w:szCs w:val="22"/>
          <w:lang w:val="sr-Cyrl-CS"/>
        </w:rPr>
        <w:t xml:space="preserve"> изазива политички ризик</w:t>
      </w:r>
      <w:r>
        <w:rPr>
          <w:sz w:val="22"/>
          <w:szCs w:val="22"/>
        </w:rPr>
        <w:t>,</w:t>
      </w:r>
      <w:r>
        <w:rPr>
          <w:sz w:val="22"/>
          <w:szCs w:val="22"/>
          <w:lang w:val="sr-Cyrl-CS"/>
        </w:rPr>
        <w:t xml:space="preserve"> представља највећу препреку за улагања у слабије развијене земље.</w:t>
      </w:r>
      <w:r w:rsidRPr="0008573B">
        <w:rPr>
          <w:sz w:val="22"/>
          <w:szCs w:val="22"/>
          <w:lang w:val="sr-Cyrl-CS"/>
        </w:rPr>
        <w:t xml:space="preserve"> </w:t>
      </w:r>
      <w:r>
        <w:rPr>
          <w:sz w:val="22"/>
          <w:szCs w:val="22"/>
          <w:lang w:val="sr-Cyrl-CS"/>
        </w:rPr>
        <w:t xml:space="preserve">Помоћ коју МИГА пружа инвеститорима огледа се у </w:t>
      </w:r>
      <w:r w:rsidRPr="00B45F51">
        <w:rPr>
          <w:sz w:val="22"/>
          <w:szCs w:val="22"/>
          <w:lang w:val="sr-Cyrl-CS"/>
        </w:rPr>
        <w:t>давању гаранција</w:t>
      </w:r>
      <w:r>
        <w:rPr>
          <w:sz w:val="22"/>
          <w:szCs w:val="22"/>
          <w:lang w:val="sr-Cyrl-CS"/>
        </w:rPr>
        <w:t xml:space="preserve"> које се тичу политичког ризика. Поред тога, ова организација пружа заштиту и од ризика као што су:</w:t>
      </w:r>
    </w:p>
    <w:p w:rsidR="005F1359" w:rsidRDefault="005F1359" w:rsidP="005F1359">
      <w:pPr>
        <w:ind w:left="0" w:right="-30" w:hanging="5"/>
        <w:rPr>
          <w:sz w:val="22"/>
          <w:szCs w:val="22"/>
          <w:lang w:val="sr-Cyrl-CS"/>
        </w:rPr>
      </w:pPr>
    </w:p>
    <w:p w:rsidR="005F1359" w:rsidRDefault="005F1359" w:rsidP="004F3757">
      <w:pPr>
        <w:pStyle w:val="ListParagraph"/>
        <w:numPr>
          <w:ilvl w:val="0"/>
          <w:numId w:val="11"/>
        </w:numPr>
        <w:ind w:right="-30"/>
        <w:rPr>
          <w:sz w:val="22"/>
          <w:szCs w:val="22"/>
          <w:lang w:val="sr-Cyrl-CS"/>
        </w:rPr>
      </w:pPr>
      <w:r>
        <w:rPr>
          <w:sz w:val="22"/>
          <w:szCs w:val="22"/>
          <w:lang w:val="sr-Cyrl-CS"/>
        </w:rPr>
        <w:t>рестрикције везане за националну валуту (неконвертибилност, ограничење трансфера, итд.),</w:t>
      </w:r>
    </w:p>
    <w:p w:rsidR="005F1359" w:rsidRDefault="005F1359" w:rsidP="004F3757">
      <w:pPr>
        <w:pStyle w:val="ListParagraph"/>
        <w:numPr>
          <w:ilvl w:val="0"/>
          <w:numId w:val="11"/>
        </w:numPr>
        <w:ind w:right="-30"/>
        <w:rPr>
          <w:sz w:val="22"/>
          <w:szCs w:val="22"/>
          <w:lang w:val="sr-Cyrl-CS"/>
        </w:rPr>
      </w:pPr>
      <w:r>
        <w:rPr>
          <w:sz w:val="22"/>
          <w:szCs w:val="22"/>
          <w:lang w:val="sr-Cyrl-CS"/>
        </w:rPr>
        <w:t>експропријација (узимање приватне својине од стране државе),</w:t>
      </w:r>
    </w:p>
    <w:p w:rsidR="005F1359" w:rsidRDefault="005F1359" w:rsidP="004F3757">
      <w:pPr>
        <w:pStyle w:val="ListParagraph"/>
        <w:numPr>
          <w:ilvl w:val="0"/>
          <w:numId w:val="11"/>
        </w:numPr>
        <w:ind w:right="-30"/>
        <w:rPr>
          <w:sz w:val="22"/>
          <w:szCs w:val="22"/>
          <w:lang w:val="sr-Cyrl-CS"/>
        </w:rPr>
      </w:pPr>
      <w:r>
        <w:rPr>
          <w:sz w:val="22"/>
          <w:szCs w:val="22"/>
          <w:lang w:val="sr-Cyrl-CS"/>
        </w:rPr>
        <w:t>ратови и грађански немири (револуције, тероризам, итд.)</w:t>
      </w:r>
    </w:p>
    <w:p w:rsidR="005F1359" w:rsidRDefault="005F1359" w:rsidP="005F1359">
      <w:pPr>
        <w:ind w:right="-30"/>
        <w:rPr>
          <w:sz w:val="22"/>
          <w:szCs w:val="22"/>
          <w:lang w:val="sr-Cyrl-CS"/>
        </w:rPr>
      </w:pPr>
    </w:p>
    <w:p w:rsidR="005F1359" w:rsidRDefault="005F1359" w:rsidP="005F1359">
      <w:pPr>
        <w:ind w:left="0" w:right="-30" w:firstLine="0"/>
        <w:rPr>
          <w:sz w:val="22"/>
          <w:szCs w:val="22"/>
          <w:lang w:val="sr-Cyrl-CS"/>
        </w:rPr>
      </w:pPr>
      <w:r>
        <w:rPr>
          <w:sz w:val="22"/>
          <w:szCs w:val="22"/>
          <w:lang w:val="sr-Cyrl-CS"/>
        </w:rPr>
        <w:t>Поред заштите од утицаја политичког ризика (гаранције), МИГА посредује у евентуалним споровима који могу настати, ургира код банака да у случају потребе инвеститору пласирају додатне кредите, обезбеђује инвеститорима помоћ у процесу прилагођавања пословним правилима која важе у одређеној држави, итд.</w:t>
      </w:r>
    </w:p>
    <w:p w:rsidR="005F1359" w:rsidRDefault="005F1359" w:rsidP="005F1359">
      <w:pPr>
        <w:ind w:left="0" w:right="-30" w:firstLine="0"/>
        <w:rPr>
          <w:sz w:val="22"/>
          <w:szCs w:val="22"/>
          <w:lang w:val="sr-Cyrl-CS"/>
        </w:rPr>
      </w:pPr>
    </w:p>
    <w:p w:rsidR="005F1359" w:rsidRDefault="005F1359" w:rsidP="00814474">
      <w:pPr>
        <w:ind w:left="0" w:right="-30" w:firstLine="284"/>
        <w:rPr>
          <w:sz w:val="22"/>
          <w:szCs w:val="22"/>
          <w:lang w:val="sr-Cyrl-CS"/>
        </w:rPr>
      </w:pPr>
      <w:r>
        <w:rPr>
          <w:b/>
          <w:noProof/>
        </w:rPr>
        <w:drawing>
          <wp:anchor distT="0" distB="0" distL="114300" distR="114300" simplePos="0" relativeHeight="251665408" behindDoc="0" locked="0" layoutInCell="1" allowOverlap="1">
            <wp:simplePos x="0" y="0"/>
            <wp:positionH relativeFrom="column">
              <wp:posOffset>4733925</wp:posOffset>
            </wp:positionH>
            <wp:positionV relativeFrom="paragraph">
              <wp:posOffset>269240</wp:posOffset>
            </wp:positionV>
            <wp:extent cx="1266825" cy="428625"/>
            <wp:effectExtent l="19050" t="0" r="9525" b="0"/>
            <wp:wrapThrough wrapText="bothSides">
              <wp:wrapPolygon edited="0">
                <wp:start x="-325" y="0"/>
                <wp:lineTo x="-325" y="21120"/>
                <wp:lineTo x="21762" y="21120"/>
                <wp:lineTo x="21762" y="0"/>
                <wp:lineTo x="-325" y="0"/>
              </wp:wrapPolygon>
            </wp:wrapThrough>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grayscl/>
                    </a:blip>
                    <a:srcRect/>
                    <a:stretch>
                      <a:fillRect/>
                    </a:stretch>
                  </pic:blipFill>
                  <pic:spPr bwMode="auto">
                    <a:xfrm>
                      <a:off x="0" y="0"/>
                      <a:ext cx="1266825" cy="428625"/>
                    </a:xfrm>
                    <a:prstGeom prst="rect">
                      <a:avLst/>
                    </a:prstGeom>
                    <a:noFill/>
                    <a:ln w="9525">
                      <a:noFill/>
                      <a:miter lim="800000"/>
                      <a:headEnd/>
                      <a:tailEnd/>
                    </a:ln>
                  </pic:spPr>
                </pic:pic>
              </a:graphicData>
            </a:graphic>
          </wp:anchor>
        </w:drawing>
      </w:r>
      <w:r w:rsidRPr="00FA715E">
        <w:rPr>
          <w:b/>
          <w:sz w:val="22"/>
          <w:szCs w:val="22"/>
          <w:lang w:val="sr-Cyrl-CS"/>
        </w:rPr>
        <w:t>Међународни центар за решавање инвестиционих спорова</w:t>
      </w:r>
      <w:r>
        <w:rPr>
          <w:b/>
          <w:sz w:val="22"/>
          <w:szCs w:val="22"/>
          <w:lang w:val="sr-Cyrl-CS"/>
        </w:rPr>
        <w:t xml:space="preserve"> </w:t>
      </w:r>
      <w:r>
        <w:rPr>
          <w:sz w:val="22"/>
          <w:szCs w:val="22"/>
          <w:lang w:val="sr-Latn-CS"/>
        </w:rPr>
        <w:t>(I</w:t>
      </w:r>
      <w:r w:rsidRPr="00FA715E">
        <w:rPr>
          <w:i/>
          <w:sz w:val="22"/>
          <w:szCs w:val="22"/>
          <w:lang w:val="sr-Latn-CS"/>
        </w:rPr>
        <w:t>nternational Centre for Settlement of Investment Disputes-ICSID</w:t>
      </w:r>
      <w:r>
        <w:rPr>
          <w:sz w:val="22"/>
          <w:szCs w:val="22"/>
          <w:lang w:val="sr-Latn-CS"/>
        </w:rPr>
        <w:t xml:space="preserve">) </w:t>
      </w:r>
      <w:r>
        <w:rPr>
          <w:sz w:val="22"/>
          <w:szCs w:val="22"/>
          <w:lang w:val="sr-Cyrl-CS"/>
        </w:rPr>
        <w:t>је основан са превасходним циљем да обезбеди просторије за арбитражу у решавању инвестиционих спорова. Ова институција је веома значајна јер доприноси ефикаснијем решавању инвестиционих спорова, што делује подстицајно на развој међународне трговине и финансија. Конвенцију о решавању спорова тренутно је потписало више од 140 земаља.</w:t>
      </w:r>
      <w:r>
        <w:rPr>
          <w:rStyle w:val="FootnoteReference"/>
          <w:sz w:val="22"/>
          <w:szCs w:val="22"/>
          <w:lang w:val="sr-Cyrl-CS"/>
        </w:rPr>
        <w:footnoteReference w:id="15"/>
      </w:r>
    </w:p>
    <w:p w:rsidR="00814474" w:rsidRPr="00F4585A" w:rsidRDefault="00814474" w:rsidP="00814474">
      <w:pPr>
        <w:ind w:left="0" w:right="-30" w:firstLine="284"/>
        <w:rPr>
          <w:sz w:val="22"/>
          <w:szCs w:val="22"/>
          <w:lang w:val="sr-Cyrl-CS"/>
        </w:rPr>
      </w:pPr>
    </w:p>
    <w:p w:rsidR="005F1359" w:rsidRDefault="005F1359" w:rsidP="005F1359">
      <w:pPr>
        <w:pStyle w:val="Heading3"/>
        <w:spacing w:before="0"/>
        <w:ind w:left="0" w:right="-30" w:firstLine="0"/>
        <w:rPr>
          <w:rFonts w:ascii="Times New Roman" w:hAnsi="Times New Roman"/>
          <w:color w:val="auto"/>
          <w:sz w:val="22"/>
          <w:szCs w:val="22"/>
          <w:lang w:val="sr-Latn-CS"/>
        </w:rPr>
      </w:pPr>
      <w:bookmarkStart w:id="5" w:name="_Toc495080509"/>
      <w:r>
        <w:rPr>
          <w:rFonts w:ascii="Times New Roman" w:hAnsi="Times New Roman"/>
          <w:color w:val="auto"/>
          <w:sz w:val="22"/>
          <w:szCs w:val="22"/>
          <w:lang w:val="sr-Cyrl-CS"/>
        </w:rPr>
        <w:t>Европска банка за обнову и развој</w:t>
      </w:r>
      <w:r w:rsidRPr="00F4585A">
        <w:rPr>
          <w:rFonts w:ascii="Times New Roman" w:hAnsi="Times New Roman"/>
          <w:color w:val="auto"/>
          <w:sz w:val="22"/>
          <w:szCs w:val="22"/>
          <w:lang w:val="sr-Cyrl-CS"/>
        </w:rPr>
        <w:t xml:space="preserve"> (</w:t>
      </w:r>
      <w:r>
        <w:rPr>
          <w:rFonts w:ascii="Times New Roman" w:hAnsi="Times New Roman"/>
          <w:i/>
          <w:color w:val="auto"/>
          <w:sz w:val="22"/>
          <w:szCs w:val="22"/>
          <w:lang w:val="sr-Latn-CS"/>
        </w:rPr>
        <w:t>European Bank for Reconstruction and Development - EBRD</w:t>
      </w:r>
      <w:r w:rsidRPr="00F4585A">
        <w:rPr>
          <w:rFonts w:ascii="Times New Roman" w:hAnsi="Times New Roman"/>
          <w:color w:val="auto"/>
          <w:sz w:val="22"/>
          <w:szCs w:val="22"/>
          <w:lang w:val="sr-Latn-CS"/>
        </w:rPr>
        <w:t>)</w:t>
      </w:r>
      <w:bookmarkEnd w:id="5"/>
    </w:p>
    <w:p w:rsidR="005F1359" w:rsidRDefault="00667D3B" w:rsidP="005F1359">
      <w:pPr>
        <w:rPr>
          <w:lang w:val="sr-Latn-CS"/>
        </w:rPr>
      </w:pPr>
      <w:r>
        <w:rPr>
          <w:noProof/>
        </w:rPr>
        <w:drawing>
          <wp:anchor distT="0" distB="0" distL="114300" distR="114300" simplePos="0" relativeHeight="251666432" behindDoc="0" locked="0" layoutInCell="1" allowOverlap="1">
            <wp:simplePos x="0" y="0"/>
            <wp:positionH relativeFrom="column">
              <wp:posOffset>5143500</wp:posOffset>
            </wp:positionH>
            <wp:positionV relativeFrom="paragraph">
              <wp:posOffset>119380</wp:posOffset>
            </wp:positionV>
            <wp:extent cx="942975" cy="590550"/>
            <wp:effectExtent l="19050" t="0" r="9525" b="0"/>
            <wp:wrapThrough wrapText="bothSides">
              <wp:wrapPolygon edited="0">
                <wp:start x="-436" y="0"/>
                <wp:lineTo x="-436" y="20903"/>
                <wp:lineTo x="21818" y="20903"/>
                <wp:lineTo x="21818" y="0"/>
                <wp:lineTo x="-436" y="0"/>
              </wp:wrapPolygon>
            </wp:wrapThrough>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grayscl/>
                    </a:blip>
                    <a:srcRect/>
                    <a:stretch>
                      <a:fillRect/>
                    </a:stretch>
                  </pic:blipFill>
                  <pic:spPr bwMode="auto">
                    <a:xfrm>
                      <a:off x="0" y="0"/>
                      <a:ext cx="942975" cy="590550"/>
                    </a:xfrm>
                    <a:prstGeom prst="rect">
                      <a:avLst/>
                    </a:prstGeom>
                    <a:noFill/>
                    <a:ln w="9525">
                      <a:noFill/>
                      <a:miter lim="800000"/>
                      <a:headEnd/>
                      <a:tailEnd/>
                    </a:ln>
                  </pic:spPr>
                </pic:pic>
              </a:graphicData>
            </a:graphic>
          </wp:anchor>
        </w:drawing>
      </w:r>
    </w:p>
    <w:p w:rsidR="005F1359" w:rsidRDefault="005F1359" w:rsidP="005F1359">
      <w:pPr>
        <w:ind w:left="0" w:right="-30" w:firstLine="284"/>
        <w:rPr>
          <w:sz w:val="22"/>
          <w:szCs w:val="22"/>
          <w:lang w:val="sr-Cyrl-CS"/>
        </w:rPr>
      </w:pPr>
      <w:r>
        <w:rPr>
          <w:sz w:val="22"/>
          <w:szCs w:val="22"/>
          <w:lang w:val="sr-Cyrl-CS"/>
        </w:rPr>
        <w:t xml:space="preserve">Европска банка за обнову и развој (ЕБРД) је основана 1990. године  у Лондону, са циљем да земљама средње и источне Европе и земљама бившег Совјетског Савеза пружи помоћ у процесу транзиције, која подразумева трансформацију </w:t>
      </w:r>
      <w:r>
        <w:rPr>
          <w:sz w:val="22"/>
          <w:szCs w:val="22"/>
          <w:lang w:val="sr-Cyrl-CS"/>
        </w:rPr>
        <w:lastRenderedPageBreak/>
        <w:t>планске у тржишну привреду. У ту сврху ЕБРД посебно води рачуна о процесима јачања демократских институција, борбе против корупције и сиве економије, јачања правног система и осталих сегмената који утичу на побољшавање привредног амбијента и брже интегрисање поменутих земаља у савремене економске токове. Земље које су основале ЕБРД се могу поделити у четири групе: земље ЕУ, земље средње и источне Европе (корисници средстава), остале земље Европе и ваневропске земље. Највећи део фондова ЕБРД формира емисијом обвезница. Обвезнице ЕБРД-а имају висок рејтинг, за њима постоји велика тражња и купују их претежно централне банке,</w:t>
      </w:r>
      <w:r w:rsidRPr="00214758">
        <w:rPr>
          <w:sz w:val="22"/>
          <w:szCs w:val="22"/>
          <w:lang w:val="sr-Cyrl-CS"/>
        </w:rPr>
        <w:t xml:space="preserve"> </w:t>
      </w:r>
      <w:r>
        <w:rPr>
          <w:sz w:val="22"/>
          <w:szCs w:val="22"/>
          <w:lang w:val="sr-Cyrl-CS"/>
        </w:rPr>
        <w:t>инвестициони фондови, осигуравајуће компаније и остали институционални инвеститори. Због високог рејтинга ЕБРД повлачи средства са тржишта по ниским каматним стопама, што јој пружа могућност да пласира кредите по изузетно повољним условима.</w:t>
      </w:r>
    </w:p>
    <w:p w:rsidR="005F1359" w:rsidRDefault="005F1359" w:rsidP="005F1359">
      <w:pPr>
        <w:ind w:left="0" w:right="-30" w:firstLine="0"/>
        <w:rPr>
          <w:sz w:val="22"/>
          <w:szCs w:val="22"/>
          <w:lang w:val="sr-Cyrl-CS"/>
        </w:rPr>
      </w:pPr>
    </w:p>
    <w:p w:rsidR="005F1359" w:rsidRDefault="005F1359" w:rsidP="005F1359">
      <w:pPr>
        <w:ind w:left="0" w:right="-30" w:firstLine="284"/>
        <w:rPr>
          <w:sz w:val="22"/>
          <w:szCs w:val="22"/>
          <w:lang w:val="sr-Cyrl-CS"/>
        </w:rPr>
      </w:pPr>
      <w:r>
        <w:rPr>
          <w:sz w:val="22"/>
          <w:szCs w:val="22"/>
          <w:lang w:val="sr-Cyrl-CS"/>
        </w:rPr>
        <w:t>Принципи којима се у свом раду руководи ЕБРД су:</w:t>
      </w:r>
    </w:p>
    <w:p w:rsidR="005F1359" w:rsidRDefault="005F1359" w:rsidP="005F1359">
      <w:pPr>
        <w:ind w:left="0" w:right="-30" w:hanging="5"/>
        <w:rPr>
          <w:sz w:val="22"/>
          <w:szCs w:val="22"/>
          <w:lang w:val="sr-Cyrl-CS"/>
        </w:rPr>
      </w:pPr>
    </w:p>
    <w:p w:rsidR="005F1359" w:rsidRPr="00062F36" w:rsidRDefault="005F1359" w:rsidP="004F3757">
      <w:pPr>
        <w:pStyle w:val="ListParagraph"/>
        <w:numPr>
          <w:ilvl w:val="0"/>
          <w:numId w:val="12"/>
        </w:numPr>
        <w:ind w:right="-30"/>
        <w:rPr>
          <w:sz w:val="22"/>
          <w:szCs w:val="22"/>
          <w:lang w:val="sr-Cyrl-CS"/>
        </w:rPr>
      </w:pPr>
      <w:r w:rsidRPr="00062F36">
        <w:rPr>
          <w:sz w:val="22"/>
          <w:szCs w:val="22"/>
          <w:lang w:val="sr-Cyrl-CS"/>
        </w:rPr>
        <w:t>побољшавање услова за инвестирање у земљама чланицама,</w:t>
      </w:r>
    </w:p>
    <w:p w:rsidR="005F1359" w:rsidRPr="00062F36" w:rsidRDefault="005F1359" w:rsidP="004F3757">
      <w:pPr>
        <w:pStyle w:val="ListParagraph"/>
        <w:numPr>
          <w:ilvl w:val="0"/>
          <w:numId w:val="12"/>
        </w:numPr>
        <w:ind w:right="-30"/>
        <w:rPr>
          <w:sz w:val="22"/>
          <w:szCs w:val="22"/>
          <w:lang w:val="sr-Cyrl-CS"/>
        </w:rPr>
      </w:pPr>
      <w:r w:rsidRPr="00062F36">
        <w:rPr>
          <w:sz w:val="22"/>
          <w:szCs w:val="22"/>
          <w:lang w:val="sr-Cyrl-CS"/>
        </w:rPr>
        <w:t>утемељивање правног оквира који доприноси привредном развоју</w:t>
      </w:r>
      <w:r>
        <w:rPr>
          <w:sz w:val="22"/>
          <w:szCs w:val="22"/>
          <w:lang w:val="sr-Cyrl-CS"/>
        </w:rPr>
        <w:t xml:space="preserve"> земаља чланица</w:t>
      </w:r>
      <w:r w:rsidRPr="00062F36">
        <w:rPr>
          <w:sz w:val="22"/>
          <w:szCs w:val="22"/>
          <w:lang w:val="sr-Cyrl-CS"/>
        </w:rPr>
        <w:t xml:space="preserve"> на тржишним принципима,</w:t>
      </w:r>
    </w:p>
    <w:p w:rsidR="005F1359" w:rsidRPr="00062F36" w:rsidRDefault="005F1359" w:rsidP="004F3757">
      <w:pPr>
        <w:pStyle w:val="ListParagraph"/>
        <w:numPr>
          <w:ilvl w:val="0"/>
          <w:numId w:val="12"/>
        </w:numPr>
        <w:ind w:right="-30"/>
        <w:rPr>
          <w:sz w:val="22"/>
          <w:szCs w:val="22"/>
          <w:lang w:val="sr-Cyrl-CS"/>
        </w:rPr>
      </w:pPr>
      <w:r w:rsidRPr="00062F36">
        <w:rPr>
          <w:sz w:val="22"/>
          <w:szCs w:val="22"/>
          <w:lang w:val="sr-Cyrl-CS"/>
        </w:rPr>
        <w:t>сузбијање корупције</w:t>
      </w:r>
      <w:r>
        <w:rPr>
          <w:sz w:val="22"/>
          <w:szCs w:val="22"/>
          <w:lang w:val="sr-Cyrl-CS"/>
        </w:rPr>
        <w:t xml:space="preserve"> у земљама чланицама</w:t>
      </w:r>
      <w:r w:rsidRPr="00062F36">
        <w:rPr>
          <w:sz w:val="22"/>
          <w:szCs w:val="22"/>
          <w:lang w:val="sr-Cyrl-CS"/>
        </w:rPr>
        <w:t>,</w:t>
      </w:r>
    </w:p>
    <w:p w:rsidR="005F1359" w:rsidRPr="00062F36" w:rsidRDefault="005F1359" w:rsidP="004F3757">
      <w:pPr>
        <w:pStyle w:val="ListParagraph"/>
        <w:numPr>
          <w:ilvl w:val="0"/>
          <w:numId w:val="12"/>
        </w:numPr>
        <w:ind w:right="-30"/>
        <w:rPr>
          <w:sz w:val="22"/>
          <w:szCs w:val="22"/>
          <w:lang w:val="sr-Cyrl-CS"/>
        </w:rPr>
      </w:pPr>
      <w:r w:rsidRPr="00062F36">
        <w:rPr>
          <w:sz w:val="22"/>
          <w:szCs w:val="22"/>
          <w:lang w:val="sr-Cyrl-CS"/>
        </w:rPr>
        <w:t>имплементација међународних стандарда у области рачуноводства и ревизије,</w:t>
      </w:r>
    </w:p>
    <w:p w:rsidR="005F1359" w:rsidRPr="00062F36" w:rsidRDefault="005F1359" w:rsidP="004F3757">
      <w:pPr>
        <w:pStyle w:val="ListParagraph"/>
        <w:numPr>
          <w:ilvl w:val="0"/>
          <w:numId w:val="12"/>
        </w:numPr>
        <w:ind w:right="-30"/>
        <w:rPr>
          <w:sz w:val="22"/>
          <w:szCs w:val="22"/>
          <w:lang w:val="sr-Cyrl-CS"/>
        </w:rPr>
      </w:pPr>
      <w:r w:rsidRPr="00062F36">
        <w:rPr>
          <w:sz w:val="22"/>
          <w:szCs w:val="22"/>
          <w:lang w:val="sr-Cyrl-CS"/>
        </w:rPr>
        <w:t>успостављање одрживог развоја</w:t>
      </w:r>
      <w:r>
        <w:rPr>
          <w:sz w:val="22"/>
          <w:szCs w:val="22"/>
          <w:lang w:val="sr-Cyrl-CS"/>
        </w:rPr>
        <w:t xml:space="preserve"> земаља чланица</w:t>
      </w:r>
      <w:r w:rsidRPr="00062F36">
        <w:rPr>
          <w:sz w:val="22"/>
          <w:szCs w:val="22"/>
          <w:lang w:val="sr-Cyrl-CS"/>
        </w:rPr>
        <w:t>, итд.</w:t>
      </w:r>
    </w:p>
    <w:p w:rsidR="005F1359" w:rsidRDefault="005F1359" w:rsidP="005F1359">
      <w:pPr>
        <w:ind w:left="0" w:right="-30" w:firstLine="0"/>
        <w:rPr>
          <w:sz w:val="22"/>
          <w:szCs w:val="22"/>
          <w:lang w:val="sr-Cyrl-CS"/>
        </w:rPr>
      </w:pPr>
    </w:p>
    <w:p w:rsidR="005F1359" w:rsidRDefault="005F1359" w:rsidP="005F1359">
      <w:pPr>
        <w:ind w:left="0" w:right="-30" w:firstLine="284"/>
        <w:rPr>
          <w:sz w:val="22"/>
          <w:szCs w:val="22"/>
          <w:lang w:val="sr-Cyrl-CS"/>
        </w:rPr>
      </w:pPr>
      <w:r>
        <w:rPr>
          <w:sz w:val="22"/>
          <w:szCs w:val="22"/>
          <w:lang w:val="sr-Cyrl-CS"/>
        </w:rPr>
        <w:t>ЕБРД пружа следеће производе и услуге:</w:t>
      </w:r>
    </w:p>
    <w:p w:rsidR="005F1359" w:rsidRDefault="005F1359" w:rsidP="005F1359">
      <w:pPr>
        <w:ind w:left="0" w:right="-30" w:firstLine="0"/>
        <w:rPr>
          <w:sz w:val="22"/>
          <w:szCs w:val="22"/>
          <w:lang w:val="sr-Cyrl-CS"/>
        </w:rPr>
      </w:pPr>
    </w:p>
    <w:p w:rsidR="005F1359" w:rsidRDefault="005F1359" w:rsidP="004F3757">
      <w:pPr>
        <w:pStyle w:val="ListParagraph"/>
        <w:numPr>
          <w:ilvl w:val="0"/>
          <w:numId w:val="13"/>
        </w:numPr>
        <w:ind w:right="-30"/>
        <w:rPr>
          <w:sz w:val="22"/>
          <w:szCs w:val="22"/>
          <w:lang w:val="sr-Cyrl-CS"/>
        </w:rPr>
      </w:pPr>
      <w:r>
        <w:rPr>
          <w:sz w:val="22"/>
          <w:szCs w:val="22"/>
          <w:lang w:val="sr-Cyrl-CS"/>
        </w:rPr>
        <w:t>класичне кредите,</w:t>
      </w:r>
    </w:p>
    <w:p w:rsidR="005F1359" w:rsidRDefault="005F1359" w:rsidP="004F3757">
      <w:pPr>
        <w:pStyle w:val="ListParagraph"/>
        <w:numPr>
          <w:ilvl w:val="0"/>
          <w:numId w:val="13"/>
        </w:numPr>
        <w:ind w:right="-30"/>
        <w:rPr>
          <w:sz w:val="22"/>
          <w:szCs w:val="22"/>
          <w:lang w:val="sr-Cyrl-CS"/>
        </w:rPr>
      </w:pPr>
      <w:r>
        <w:rPr>
          <w:sz w:val="22"/>
          <w:szCs w:val="22"/>
          <w:lang w:val="sr-Cyrl-CS"/>
        </w:rPr>
        <w:t>откуп акција компанија или банака (искључиво мањински пакети),</w:t>
      </w:r>
    </w:p>
    <w:p w:rsidR="005F1359" w:rsidRDefault="005F1359" w:rsidP="004F3757">
      <w:pPr>
        <w:pStyle w:val="ListParagraph"/>
        <w:numPr>
          <w:ilvl w:val="0"/>
          <w:numId w:val="13"/>
        </w:numPr>
        <w:ind w:right="-30"/>
        <w:rPr>
          <w:sz w:val="22"/>
          <w:szCs w:val="22"/>
          <w:lang w:val="sr-Cyrl-CS"/>
        </w:rPr>
      </w:pPr>
      <w:r>
        <w:rPr>
          <w:sz w:val="22"/>
          <w:szCs w:val="22"/>
          <w:lang w:val="sr-Cyrl-CS"/>
        </w:rPr>
        <w:t>давање гаранција,</w:t>
      </w:r>
    </w:p>
    <w:p w:rsidR="005F1359" w:rsidRDefault="005F1359" w:rsidP="004F3757">
      <w:pPr>
        <w:pStyle w:val="ListParagraph"/>
        <w:numPr>
          <w:ilvl w:val="0"/>
          <w:numId w:val="13"/>
        </w:numPr>
        <w:ind w:right="-30"/>
        <w:rPr>
          <w:sz w:val="22"/>
          <w:szCs w:val="22"/>
          <w:lang w:val="sr-Cyrl-CS"/>
        </w:rPr>
      </w:pPr>
      <w:r>
        <w:rPr>
          <w:sz w:val="22"/>
          <w:szCs w:val="22"/>
          <w:lang w:val="sr-Cyrl-CS"/>
        </w:rPr>
        <w:t>помоћ мањим предузећима, директним финансирањем или преко сарадње са локалним банкама ( у којима ЕБРД има власнички удео),</w:t>
      </w:r>
    </w:p>
    <w:p w:rsidR="005F1359" w:rsidRDefault="005F1359" w:rsidP="004F3757">
      <w:pPr>
        <w:pStyle w:val="ListParagraph"/>
        <w:numPr>
          <w:ilvl w:val="0"/>
          <w:numId w:val="13"/>
        </w:numPr>
        <w:ind w:right="-30"/>
        <w:rPr>
          <w:sz w:val="22"/>
          <w:szCs w:val="22"/>
          <w:lang w:val="sr-Cyrl-CS"/>
        </w:rPr>
      </w:pPr>
      <w:r>
        <w:rPr>
          <w:sz w:val="22"/>
          <w:szCs w:val="22"/>
          <w:lang w:val="sr-Cyrl-CS"/>
        </w:rPr>
        <w:t>саветодавне услуге и консултантска помоћ у циљу подстицања равоја приватног сектора.</w:t>
      </w:r>
    </w:p>
    <w:p w:rsidR="005F1359" w:rsidRPr="007F18D2" w:rsidRDefault="005F1359" w:rsidP="005F1359">
      <w:pPr>
        <w:pStyle w:val="ListParagraph"/>
        <w:ind w:right="-30" w:firstLine="0"/>
        <w:rPr>
          <w:sz w:val="22"/>
          <w:szCs w:val="22"/>
          <w:lang w:val="sr-Cyrl-CS"/>
        </w:rPr>
      </w:pPr>
    </w:p>
    <w:p w:rsidR="005F1359" w:rsidRPr="007F18D2" w:rsidRDefault="005F1359" w:rsidP="005F1359">
      <w:pPr>
        <w:ind w:left="0" w:right="-30" w:firstLine="284"/>
        <w:rPr>
          <w:sz w:val="22"/>
          <w:szCs w:val="22"/>
          <w:lang w:val="sr-Cyrl-CS"/>
        </w:rPr>
      </w:pPr>
      <w:r>
        <w:rPr>
          <w:sz w:val="22"/>
          <w:szCs w:val="22"/>
          <w:lang w:val="sr-Cyrl-CS"/>
        </w:rPr>
        <w:t>Тренутно ЕБРД има 65 чланица</w:t>
      </w:r>
      <w:r w:rsidRPr="007F18D2">
        <w:rPr>
          <w:sz w:val="22"/>
          <w:szCs w:val="22"/>
          <w:lang w:val="sr-Cyrl-CS"/>
        </w:rPr>
        <w:t xml:space="preserve"> са пет континената, међу којима се налази и Република Србија.</w:t>
      </w:r>
      <w:r>
        <w:rPr>
          <w:rStyle w:val="FootnoteReference"/>
          <w:sz w:val="22"/>
          <w:szCs w:val="22"/>
          <w:lang w:val="sr-Cyrl-CS"/>
        </w:rPr>
        <w:footnoteReference w:id="16"/>
      </w:r>
      <w:r>
        <w:rPr>
          <w:sz w:val="22"/>
          <w:szCs w:val="22"/>
          <w:lang w:val="sr-Cyrl-CS"/>
        </w:rPr>
        <w:t xml:space="preserve"> Све земље чланице су и акционари банке.</w:t>
      </w:r>
    </w:p>
    <w:p w:rsidR="005F1359" w:rsidRDefault="005F1359" w:rsidP="005F1359">
      <w:pPr>
        <w:ind w:left="0" w:firstLine="0"/>
        <w:rPr>
          <w:lang w:val="sr-Latn-CS"/>
        </w:rPr>
      </w:pPr>
    </w:p>
    <w:p w:rsidR="005F1359" w:rsidRDefault="005F1359" w:rsidP="005F1359">
      <w:pPr>
        <w:pStyle w:val="Heading3"/>
        <w:spacing w:before="0"/>
        <w:ind w:left="0" w:right="-30" w:firstLine="0"/>
        <w:rPr>
          <w:rFonts w:ascii="Times New Roman" w:hAnsi="Times New Roman"/>
          <w:color w:val="auto"/>
          <w:sz w:val="22"/>
          <w:szCs w:val="22"/>
          <w:lang w:val="sr-Latn-CS"/>
        </w:rPr>
      </w:pPr>
      <w:bookmarkStart w:id="6" w:name="_Toc495080510"/>
      <w:r>
        <w:rPr>
          <w:rFonts w:ascii="Times New Roman" w:hAnsi="Times New Roman"/>
          <w:color w:val="auto"/>
          <w:sz w:val="22"/>
          <w:szCs w:val="22"/>
          <w:lang w:val="sr-Cyrl-CS"/>
        </w:rPr>
        <w:t xml:space="preserve">Европска инвестициона банка </w:t>
      </w:r>
      <w:r w:rsidRPr="00F4585A">
        <w:rPr>
          <w:rFonts w:ascii="Times New Roman" w:hAnsi="Times New Roman"/>
          <w:color w:val="auto"/>
          <w:sz w:val="22"/>
          <w:szCs w:val="22"/>
          <w:lang w:val="sr-Cyrl-CS"/>
        </w:rPr>
        <w:t>(</w:t>
      </w:r>
      <w:r>
        <w:rPr>
          <w:rFonts w:ascii="Times New Roman" w:hAnsi="Times New Roman"/>
          <w:i/>
          <w:color w:val="auto"/>
          <w:sz w:val="22"/>
          <w:szCs w:val="22"/>
          <w:lang w:val="sr-Latn-CS"/>
        </w:rPr>
        <w:t>European</w:t>
      </w:r>
      <w:r>
        <w:rPr>
          <w:rFonts w:ascii="Times New Roman" w:hAnsi="Times New Roman"/>
          <w:i/>
          <w:color w:val="auto"/>
          <w:sz w:val="22"/>
          <w:szCs w:val="22"/>
          <w:lang w:val="sr-Cyrl-CS"/>
        </w:rPr>
        <w:t xml:space="preserve"> </w:t>
      </w:r>
      <w:r>
        <w:rPr>
          <w:rFonts w:ascii="Times New Roman" w:hAnsi="Times New Roman"/>
          <w:i/>
          <w:color w:val="auto"/>
          <w:sz w:val="22"/>
          <w:szCs w:val="22"/>
          <w:lang w:val="sr-Latn-CS"/>
        </w:rPr>
        <w:t>Investment Bank - EIB</w:t>
      </w:r>
      <w:r w:rsidRPr="00F4585A">
        <w:rPr>
          <w:rFonts w:ascii="Times New Roman" w:hAnsi="Times New Roman"/>
          <w:color w:val="auto"/>
          <w:sz w:val="22"/>
          <w:szCs w:val="22"/>
          <w:lang w:val="sr-Latn-CS"/>
        </w:rPr>
        <w:t>)</w:t>
      </w:r>
      <w:bookmarkEnd w:id="6"/>
    </w:p>
    <w:p w:rsidR="005F1359" w:rsidRDefault="005F1359" w:rsidP="005F1359">
      <w:pPr>
        <w:ind w:left="0" w:firstLine="0"/>
        <w:rPr>
          <w:lang w:val="sr-Latn-CS"/>
        </w:rPr>
      </w:pPr>
    </w:p>
    <w:p w:rsidR="005F1359" w:rsidRDefault="005F1359" w:rsidP="005F1359">
      <w:pPr>
        <w:ind w:left="0" w:right="-30" w:firstLine="284"/>
        <w:rPr>
          <w:sz w:val="22"/>
          <w:szCs w:val="22"/>
          <w:lang w:val="sr-Cyrl-CS"/>
        </w:rPr>
      </w:pPr>
      <w:r>
        <w:rPr>
          <w:noProof/>
        </w:rPr>
        <w:drawing>
          <wp:anchor distT="0" distB="0" distL="114300" distR="114300" simplePos="0" relativeHeight="251667456" behindDoc="0" locked="0" layoutInCell="1" allowOverlap="1">
            <wp:simplePos x="0" y="0"/>
            <wp:positionH relativeFrom="column">
              <wp:posOffset>4667250</wp:posOffset>
            </wp:positionH>
            <wp:positionV relativeFrom="paragraph">
              <wp:posOffset>600075</wp:posOffset>
            </wp:positionV>
            <wp:extent cx="1419225" cy="657225"/>
            <wp:effectExtent l="19050" t="0" r="9525" b="0"/>
            <wp:wrapThrough wrapText="bothSides">
              <wp:wrapPolygon edited="0">
                <wp:start x="-290" y="0"/>
                <wp:lineTo x="-290" y="21287"/>
                <wp:lineTo x="21745" y="21287"/>
                <wp:lineTo x="21745" y="0"/>
                <wp:lineTo x="-290" y="0"/>
              </wp:wrapPolygon>
            </wp:wrapThrough>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grayscl/>
                    </a:blip>
                    <a:srcRect/>
                    <a:stretch>
                      <a:fillRect/>
                    </a:stretch>
                  </pic:blipFill>
                  <pic:spPr bwMode="auto">
                    <a:xfrm>
                      <a:off x="0" y="0"/>
                      <a:ext cx="1419225" cy="657225"/>
                    </a:xfrm>
                    <a:prstGeom prst="rect">
                      <a:avLst/>
                    </a:prstGeom>
                    <a:noFill/>
                    <a:ln w="9525">
                      <a:noFill/>
                      <a:miter lim="800000"/>
                      <a:headEnd/>
                      <a:tailEnd/>
                    </a:ln>
                  </pic:spPr>
                </pic:pic>
              </a:graphicData>
            </a:graphic>
          </wp:anchor>
        </w:drawing>
      </w:r>
      <w:r w:rsidRPr="006A2140">
        <w:rPr>
          <w:sz w:val="22"/>
          <w:szCs w:val="22"/>
          <w:lang w:val="sr-Cyrl-CS"/>
        </w:rPr>
        <w:t>Европска инвестициона банка</w:t>
      </w:r>
      <w:r>
        <w:rPr>
          <w:sz w:val="22"/>
          <w:szCs w:val="22"/>
          <w:lang w:val="sr-Cyrl-CS"/>
        </w:rPr>
        <w:t xml:space="preserve"> (ЕИБ) данас представља </w:t>
      </w:r>
      <w:r w:rsidRPr="006A2140">
        <w:rPr>
          <w:sz w:val="22"/>
          <w:szCs w:val="22"/>
          <w:lang w:val="sr-Cyrl-CS"/>
        </w:rPr>
        <w:t>доминантн</w:t>
      </w:r>
      <w:r>
        <w:rPr>
          <w:sz w:val="22"/>
          <w:szCs w:val="22"/>
          <w:lang w:val="sr-Cyrl-CS"/>
        </w:rPr>
        <w:t>у</w:t>
      </w:r>
      <w:r w:rsidRPr="006A2140">
        <w:rPr>
          <w:sz w:val="22"/>
          <w:szCs w:val="22"/>
          <w:lang w:val="sr-Cyrl-CS"/>
        </w:rPr>
        <w:t xml:space="preserve"> финансијск</w:t>
      </w:r>
      <w:r>
        <w:rPr>
          <w:sz w:val="22"/>
          <w:szCs w:val="22"/>
          <w:lang w:val="sr-Cyrl-CS"/>
        </w:rPr>
        <w:t>у</w:t>
      </w:r>
      <w:r w:rsidRPr="006A2140">
        <w:rPr>
          <w:sz w:val="22"/>
          <w:szCs w:val="22"/>
          <w:lang w:val="sr-Cyrl-CS"/>
        </w:rPr>
        <w:t xml:space="preserve"> институциј</w:t>
      </w:r>
      <w:r>
        <w:rPr>
          <w:sz w:val="22"/>
          <w:szCs w:val="22"/>
          <w:lang w:val="sr-Cyrl-CS"/>
        </w:rPr>
        <w:t>у</w:t>
      </w:r>
      <w:r w:rsidRPr="006A2140">
        <w:rPr>
          <w:sz w:val="22"/>
          <w:szCs w:val="22"/>
          <w:lang w:val="sr-Cyrl-CS"/>
        </w:rPr>
        <w:t xml:space="preserve"> ЕУ. </w:t>
      </w:r>
      <w:r>
        <w:rPr>
          <w:sz w:val="22"/>
          <w:szCs w:val="22"/>
          <w:lang w:val="sr-Cyrl-CS"/>
        </w:rPr>
        <w:t>Основана је истовремено кад и Европска заједница, са седиштем у Луксембургу (Римски уговор из 1957. године). Са радом је почела 1958. године. У периоду након оснивања, ЕИБ је имала пет чланица: Француска, Белгија, Холандија, Луксембург и Немачка. Основни задатак ЕИБ у том периоду било је пружање финансијске подршке (кредитирање) пројеката за развој инфраструктуре земаља-чланица. Након повећања броја чланица током 70-тих година прошлог века, ЕИБ проширује поље свог деловања на пружање услуга у областима заштите животне средине, развоја алтернативних извора енергије, финансирања малих и средњих предузећа и развоја телекомуникација.</w:t>
      </w:r>
      <w:r w:rsidRPr="00C92F16">
        <w:rPr>
          <w:sz w:val="22"/>
          <w:szCs w:val="22"/>
          <w:lang w:val="sr-Cyrl-CS"/>
        </w:rPr>
        <w:t xml:space="preserve"> </w:t>
      </w:r>
      <w:r>
        <w:rPr>
          <w:sz w:val="22"/>
          <w:szCs w:val="22"/>
          <w:lang w:val="sr-Cyrl-CS"/>
        </w:rPr>
        <w:t>Поред иницијалног капитала који су уписале земље-чланице, ЕИБ своје пројекте претежно финанси</w:t>
      </w:r>
      <w:r w:rsidRPr="006A2140">
        <w:rPr>
          <w:sz w:val="22"/>
          <w:szCs w:val="22"/>
          <w:lang w:val="sr-Cyrl-CS"/>
        </w:rPr>
        <w:t>ра</w:t>
      </w:r>
      <w:r>
        <w:rPr>
          <w:sz w:val="22"/>
          <w:szCs w:val="22"/>
          <w:lang w:val="sr-Cyrl-CS"/>
        </w:rPr>
        <w:t xml:space="preserve"> средсвима од отплате ранијих пласмана и</w:t>
      </w:r>
      <w:r w:rsidRPr="006A2140">
        <w:rPr>
          <w:sz w:val="22"/>
          <w:szCs w:val="22"/>
          <w:lang w:val="sr-Cyrl-CS"/>
        </w:rPr>
        <w:t xml:space="preserve"> повлачењем средстава са финансијког тржишта.</w:t>
      </w:r>
    </w:p>
    <w:p w:rsidR="005F1359" w:rsidRDefault="005F1359" w:rsidP="005F1359">
      <w:pPr>
        <w:ind w:left="0" w:right="-30" w:firstLine="0"/>
        <w:rPr>
          <w:sz w:val="22"/>
          <w:szCs w:val="22"/>
          <w:lang w:val="sr-Cyrl-CS"/>
        </w:rPr>
      </w:pPr>
    </w:p>
    <w:p w:rsidR="005F1359" w:rsidRDefault="005F1359" w:rsidP="005F1359">
      <w:pPr>
        <w:ind w:left="0" w:right="-30" w:firstLine="284"/>
        <w:rPr>
          <w:sz w:val="22"/>
          <w:szCs w:val="22"/>
          <w:lang w:val="sr-Cyrl-CS"/>
        </w:rPr>
      </w:pPr>
      <w:r>
        <w:rPr>
          <w:sz w:val="22"/>
          <w:szCs w:val="22"/>
          <w:lang w:val="sr-Cyrl-CS"/>
        </w:rPr>
        <w:t>Циљеви улагања ЕИБ се могу разврстати у следеће категорије:</w:t>
      </w:r>
    </w:p>
    <w:p w:rsidR="005F1359" w:rsidRDefault="005F1359" w:rsidP="005F1359">
      <w:pPr>
        <w:ind w:left="0" w:right="-30" w:firstLine="0"/>
        <w:rPr>
          <w:sz w:val="22"/>
          <w:szCs w:val="22"/>
          <w:lang w:val="sr-Cyrl-CS"/>
        </w:rPr>
      </w:pPr>
    </w:p>
    <w:p w:rsidR="005F1359" w:rsidRDefault="005F1359" w:rsidP="004F3757">
      <w:pPr>
        <w:pStyle w:val="ListParagraph"/>
        <w:numPr>
          <w:ilvl w:val="0"/>
          <w:numId w:val="14"/>
        </w:numPr>
        <w:ind w:right="-30"/>
        <w:rPr>
          <w:sz w:val="22"/>
          <w:szCs w:val="22"/>
          <w:lang w:val="sr-Cyrl-CS"/>
        </w:rPr>
      </w:pPr>
      <w:r>
        <w:rPr>
          <w:sz w:val="22"/>
          <w:szCs w:val="22"/>
          <w:lang w:val="sr-Cyrl-CS"/>
        </w:rPr>
        <w:t>Давање подршке слабије развијеним регионима Европе у циљу проширења ЕУ;</w:t>
      </w:r>
    </w:p>
    <w:p w:rsidR="005F1359" w:rsidRDefault="005F1359" w:rsidP="004F3757">
      <w:pPr>
        <w:pStyle w:val="ListParagraph"/>
        <w:numPr>
          <w:ilvl w:val="0"/>
          <w:numId w:val="14"/>
        </w:numPr>
        <w:ind w:right="-30"/>
        <w:rPr>
          <w:sz w:val="22"/>
          <w:szCs w:val="22"/>
          <w:lang w:val="sr-Cyrl-CS"/>
        </w:rPr>
      </w:pPr>
      <w:r>
        <w:rPr>
          <w:sz w:val="22"/>
          <w:szCs w:val="22"/>
          <w:lang w:val="sr-Cyrl-CS"/>
        </w:rPr>
        <w:t>Подстицање инвестирања у мала и средња предузећа;</w:t>
      </w:r>
    </w:p>
    <w:p w:rsidR="005F1359" w:rsidRDefault="005F1359" w:rsidP="004F3757">
      <w:pPr>
        <w:pStyle w:val="ListParagraph"/>
        <w:numPr>
          <w:ilvl w:val="0"/>
          <w:numId w:val="14"/>
        </w:numPr>
        <w:ind w:right="-30"/>
        <w:rPr>
          <w:sz w:val="22"/>
          <w:szCs w:val="22"/>
          <w:lang w:val="sr-Cyrl-CS"/>
        </w:rPr>
      </w:pPr>
      <w:r>
        <w:rPr>
          <w:sz w:val="22"/>
          <w:szCs w:val="22"/>
          <w:lang w:val="sr-Cyrl-CS"/>
        </w:rPr>
        <w:t>Одрживи развој животне средине кроз побољшање квалитета животног окружења, смањење индустријског загађења, спречавање климатских промена, заштита природе и угожених животињских врста, ефикасност управљања отпадом,...;</w:t>
      </w:r>
    </w:p>
    <w:p w:rsidR="005F1359" w:rsidRDefault="005F1359" w:rsidP="004F3757">
      <w:pPr>
        <w:pStyle w:val="ListParagraph"/>
        <w:numPr>
          <w:ilvl w:val="0"/>
          <w:numId w:val="14"/>
        </w:numPr>
        <w:ind w:right="-30"/>
        <w:rPr>
          <w:sz w:val="22"/>
          <w:szCs w:val="22"/>
          <w:lang w:val="sr-Cyrl-CS"/>
        </w:rPr>
      </w:pPr>
      <w:r>
        <w:rPr>
          <w:sz w:val="22"/>
          <w:szCs w:val="22"/>
          <w:lang w:val="sr-Cyrl-CS"/>
        </w:rPr>
        <w:t>Побољшање приступу квалитетном образовању и тренинзима;</w:t>
      </w:r>
    </w:p>
    <w:p w:rsidR="005F1359" w:rsidRDefault="005F1359" w:rsidP="004F3757">
      <w:pPr>
        <w:pStyle w:val="ListParagraph"/>
        <w:numPr>
          <w:ilvl w:val="0"/>
          <w:numId w:val="14"/>
        </w:numPr>
        <w:ind w:right="-30"/>
        <w:rPr>
          <w:sz w:val="22"/>
          <w:szCs w:val="22"/>
          <w:lang w:val="sr-Cyrl-CS"/>
        </w:rPr>
      </w:pPr>
      <w:r>
        <w:rPr>
          <w:sz w:val="22"/>
          <w:szCs w:val="22"/>
          <w:lang w:val="sr-Cyrl-CS"/>
        </w:rPr>
        <w:t>Подршка истраживањима, развоју и иновацијама;</w:t>
      </w:r>
    </w:p>
    <w:p w:rsidR="005F1359" w:rsidRDefault="005F1359" w:rsidP="004F3757">
      <w:pPr>
        <w:pStyle w:val="ListParagraph"/>
        <w:numPr>
          <w:ilvl w:val="0"/>
          <w:numId w:val="14"/>
        </w:numPr>
        <w:ind w:right="-30"/>
        <w:rPr>
          <w:sz w:val="22"/>
          <w:szCs w:val="22"/>
          <w:lang w:val="sr-Cyrl-CS"/>
        </w:rPr>
      </w:pPr>
      <w:r>
        <w:rPr>
          <w:sz w:val="22"/>
          <w:szCs w:val="22"/>
          <w:lang w:val="sr-Cyrl-CS"/>
        </w:rPr>
        <w:t>Подршка развоју информационих и комуникационих технологија;</w:t>
      </w:r>
    </w:p>
    <w:p w:rsidR="005F1359" w:rsidRDefault="005F1359" w:rsidP="004F3757">
      <w:pPr>
        <w:pStyle w:val="ListParagraph"/>
        <w:numPr>
          <w:ilvl w:val="0"/>
          <w:numId w:val="14"/>
        </w:numPr>
        <w:ind w:right="-30"/>
        <w:rPr>
          <w:sz w:val="22"/>
          <w:szCs w:val="22"/>
          <w:lang w:val="sr-Cyrl-CS"/>
        </w:rPr>
      </w:pPr>
      <w:r>
        <w:rPr>
          <w:sz w:val="22"/>
          <w:szCs w:val="22"/>
          <w:lang w:val="sr-Cyrl-CS"/>
        </w:rPr>
        <w:t>Развој трансевропске мреже транспорта и енергије;</w:t>
      </w:r>
    </w:p>
    <w:p w:rsidR="005F1359" w:rsidRDefault="005F1359" w:rsidP="004F3757">
      <w:pPr>
        <w:pStyle w:val="ListParagraph"/>
        <w:numPr>
          <w:ilvl w:val="0"/>
          <w:numId w:val="14"/>
        </w:numPr>
        <w:ind w:right="-30"/>
        <w:rPr>
          <w:sz w:val="22"/>
          <w:szCs w:val="22"/>
          <w:lang w:val="sr-Cyrl-CS"/>
        </w:rPr>
      </w:pPr>
      <w:r>
        <w:rPr>
          <w:sz w:val="22"/>
          <w:szCs w:val="22"/>
          <w:lang w:val="sr-Cyrl-CS"/>
        </w:rPr>
        <w:t>Изградња и унапређење железничке, авио, путне инфраструктуре;</w:t>
      </w:r>
    </w:p>
    <w:p w:rsidR="005F1359" w:rsidRDefault="005F1359" w:rsidP="004F3757">
      <w:pPr>
        <w:pStyle w:val="ListParagraph"/>
        <w:numPr>
          <w:ilvl w:val="0"/>
          <w:numId w:val="14"/>
        </w:numPr>
        <w:ind w:right="-30"/>
        <w:rPr>
          <w:sz w:val="22"/>
          <w:szCs w:val="22"/>
          <w:lang w:val="sr-Cyrl-CS"/>
        </w:rPr>
      </w:pPr>
      <w:r>
        <w:rPr>
          <w:sz w:val="22"/>
          <w:szCs w:val="22"/>
          <w:lang w:val="sr-Cyrl-CS"/>
        </w:rPr>
        <w:t>Производња и дистрибуција енергије;</w:t>
      </w:r>
    </w:p>
    <w:p w:rsidR="005F1359" w:rsidRDefault="005F1359" w:rsidP="004F3757">
      <w:pPr>
        <w:pStyle w:val="ListParagraph"/>
        <w:numPr>
          <w:ilvl w:val="0"/>
          <w:numId w:val="14"/>
        </w:numPr>
        <w:ind w:right="-30"/>
        <w:rPr>
          <w:sz w:val="22"/>
          <w:szCs w:val="22"/>
          <w:lang w:val="sr-Cyrl-CS"/>
        </w:rPr>
      </w:pPr>
      <w:r>
        <w:rPr>
          <w:sz w:val="22"/>
          <w:szCs w:val="22"/>
          <w:lang w:val="sr-Cyrl-CS"/>
        </w:rPr>
        <w:t>Развој телекомуникационе инфраструктуре;</w:t>
      </w:r>
    </w:p>
    <w:p w:rsidR="005F1359" w:rsidRPr="00CE2D2B" w:rsidRDefault="005F1359" w:rsidP="004F3757">
      <w:pPr>
        <w:pStyle w:val="ListParagraph"/>
        <w:numPr>
          <w:ilvl w:val="0"/>
          <w:numId w:val="14"/>
        </w:numPr>
        <w:ind w:right="-30"/>
        <w:rPr>
          <w:sz w:val="22"/>
          <w:szCs w:val="22"/>
          <w:lang w:val="sr-Cyrl-CS"/>
        </w:rPr>
      </w:pPr>
      <w:r>
        <w:rPr>
          <w:sz w:val="22"/>
          <w:szCs w:val="22"/>
          <w:lang w:val="sr-Cyrl-CS"/>
        </w:rPr>
        <w:t>Индустријски пројекти у производњи аутомобила, лекова, хемијских препарата, итд.</w:t>
      </w:r>
    </w:p>
    <w:p w:rsidR="005F1359" w:rsidRPr="006A2140" w:rsidRDefault="005F1359" w:rsidP="005F1359">
      <w:pPr>
        <w:ind w:left="0" w:right="-30" w:firstLine="0"/>
        <w:rPr>
          <w:sz w:val="22"/>
          <w:szCs w:val="22"/>
          <w:lang w:val="sr-Cyrl-CS"/>
        </w:rPr>
      </w:pPr>
    </w:p>
    <w:p w:rsidR="005F1359" w:rsidRPr="005B1DE7" w:rsidRDefault="005F1359" w:rsidP="005F1359">
      <w:pPr>
        <w:ind w:left="0" w:right="-30" w:firstLine="284"/>
        <w:rPr>
          <w:sz w:val="22"/>
          <w:szCs w:val="22"/>
          <w:lang w:val="sr-Cyrl-CS"/>
        </w:rPr>
      </w:pPr>
      <w:r w:rsidRPr="005B1DE7">
        <w:rPr>
          <w:sz w:val="22"/>
          <w:szCs w:val="22"/>
          <w:lang w:val="sr-Cyrl-CS"/>
        </w:rPr>
        <w:t>Поред наведених</w:t>
      </w:r>
      <w:r>
        <w:rPr>
          <w:sz w:val="22"/>
          <w:szCs w:val="22"/>
          <w:lang w:val="sr-Cyrl-CS"/>
        </w:rPr>
        <w:t xml:space="preserve"> формалних</w:t>
      </w:r>
      <w:r w:rsidRPr="005B1DE7">
        <w:rPr>
          <w:sz w:val="22"/>
          <w:szCs w:val="22"/>
          <w:lang w:val="sr-Cyrl-CS"/>
        </w:rPr>
        <w:t xml:space="preserve"> институција које представљају главне стубове инфраструктуре међународног банкарства, постоје и остале важне институције као што су Међуамеричка развојна банка, Азијска развојна банка, Афричка развојна банка и друге</w:t>
      </w:r>
      <w:r>
        <w:rPr>
          <w:sz w:val="22"/>
          <w:szCs w:val="22"/>
          <w:lang w:val="sr-Cyrl-CS"/>
        </w:rPr>
        <w:t>.</w:t>
      </w:r>
    </w:p>
    <w:p w:rsidR="005F1359" w:rsidRDefault="005F1359" w:rsidP="005F1359">
      <w:pPr>
        <w:ind w:left="0" w:right="-30" w:firstLine="0"/>
        <w:rPr>
          <w:sz w:val="22"/>
          <w:szCs w:val="22"/>
          <w:lang w:val="sr-Cyrl-CS"/>
        </w:rPr>
      </w:pPr>
    </w:p>
    <w:p w:rsidR="005F1359" w:rsidRPr="001028A1" w:rsidRDefault="005F1359" w:rsidP="005F1359">
      <w:pPr>
        <w:pStyle w:val="Heading2"/>
        <w:spacing w:before="0"/>
        <w:ind w:left="0" w:firstLine="0"/>
        <w:rPr>
          <w:rFonts w:ascii="Times New Roman" w:hAnsi="Times New Roman"/>
          <w:color w:val="auto"/>
          <w:sz w:val="22"/>
          <w:szCs w:val="22"/>
          <w:lang w:val="sr-Cyrl-CS"/>
        </w:rPr>
      </w:pPr>
      <w:bookmarkStart w:id="7" w:name="_Toc495080511"/>
      <w:r>
        <w:rPr>
          <w:rFonts w:ascii="Times New Roman" w:hAnsi="Times New Roman"/>
          <w:color w:val="auto"/>
          <w:sz w:val="22"/>
          <w:szCs w:val="22"/>
          <w:lang w:val="sr-Cyrl-CS"/>
        </w:rPr>
        <w:t>КОНТОКОРЕНТНО-КОРЕСПО</w:t>
      </w:r>
      <w:r w:rsidRPr="001028A1">
        <w:rPr>
          <w:rFonts w:ascii="Times New Roman" w:hAnsi="Times New Roman"/>
          <w:color w:val="auto"/>
          <w:sz w:val="22"/>
          <w:szCs w:val="22"/>
          <w:lang w:val="sr-Cyrl-CS"/>
        </w:rPr>
        <w:t>ДЕНТСКИ ОДНОСИ БАНАКА</w:t>
      </w:r>
      <w:bookmarkEnd w:id="7"/>
    </w:p>
    <w:p w:rsidR="005F1359" w:rsidRDefault="005F1359" w:rsidP="005F1359">
      <w:pPr>
        <w:rPr>
          <w:lang w:val="sr-Cyrl-CS"/>
        </w:rPr>
      </w:pPr>
    </w:p>
    <w:p w:rsidR="005F1359" w:rsidRDefault="005F1359" w:rsidP="005F1359">
      <w:pPr>
        <w:ind w:left="0" w:right="-30" w:firstLine="284"/>
        <w:rPr>
          <w:sz w:val="22"/>
          <w:szCs w:val="22"/>
          <w:lang w:val="sr-Cyrl-CS"/>
        </w:rPr>
      </w:pPr>
      <w:r>
        <w:rPr>
          <w:sz w:val="22"/>
          <w:szCs w:val="22"/>
          <w:lang w:val="sr-Cyrl-CS"/>
        </w:rPr>
        <w:t xml:space="preserve">Успостављање контокорентно-коресподентских односа између банака представља основни предуслов за ефикасно обављање међународног платног промета. Поред тога, банке које успостављају ове односе треба да буду добро организоване, финансијски јаке и стабилне. Успостављањем коресподентских односа, банке из различитих земаља стварају услове за развијање сарадње, која се базира на узајамном поверењу. </w:t>
      </w:r>
    </w:p>
    <w:p w:rsidR="005F1359" w:rsidRDefault="005F1359" w:rsidP="005F1359">
      <w:pPr>
        <w:ind w:left="0" w:right="-30" w:firstLine="0"/>
        <w:rPr>
          <w:sz w:val="22"/>
          <w:szCs w:val="22"/>
          <w:lang w:val="sr-Cyrl-CS"/>
        </w:rPr>
      </w:pPr>
    </w:p>
    <w:p w:rsidR="005F1359" w:rsidRDefault="005F1359" w:rsidP="005F1359">
      <w:pPr>
        <w:ind w:left="0" w:right="-30" w:firstLine="284"/>
        <w:rPr>
          <w:sz w:val="22"/>
          <w:szCs w:val="22"/>
          <w:lang w:val="sr-Cyrl-CS"/>
        </w:rPr>
      </w:pPr>
      <w:r>
        <w:rPr>
          <w:sz w:val="22"/>
          <w:szCs w:val="22"/>
          <w:lang w:val="sr-Cyrl-CS"/>
        </w:rPr>
        <w:t>Избору иностране банке за коресподента претходи детаљна анализа, односно сагледавање њених битних карактеристика као што су:</w:t>
      </w:r>
      <w:r>
        <w:rPr>
          <w:rStyle w:val="FootnoteReference"/>
          <w:sz w:val="22"/>
          <w:szCs w:val="22"/>
          <w:lang w:val="sr-Cyrl-CS"/>
        </w:rPr>
        <w:footnoteReference w:id="17"/>
      </w:r>
    </w:p>
    <w:p w:rsidR="005F1359" w:rsidRDefault="005F1359" w:rsidP="005F1359">
      <w:pPr>
        <w:ind w:left="0" w:right="-30" w:firstLine="0"/>
        <w:rPr>
          <w:sz w:val="22"/>
          <w:szCs w:val="22"/>
          <w:lang w:val="sr-Cyrl-CS"/>
        </w:rPr>
      </w:pPr>
    </w:p>
    <w:p w:rsidR="005F1359" w:rsidRDefault="005F1359" w:rsidP="004F3757">
      <w:pPr>
        <w:pStyle w:val="ListParagraph"/>
        <w:numPr>
          <w:ilvl w:val="0"/>
          <w:numId w:val="17"/>
        </w:numPr>
        <w:ind w:right="-30"/>
        <w:rPr>
          <w:sz w:val="22"/>
          <w:szCs w:val="22"/>
          <w:lang w:val="sr-Cyrl-CS"/>
        </w:rPr>
      </w:pPr>
      <w:r>
        <w:rPr>
          <w:sz w:val="22"/>
          <w:szCs w:val="22"/>
          <w:lang w:val="sr-Cyrl-CS"/>
        </w:rPr>
        <w:t>оснивачка и власничка структура банке,</w:t>
      </w:r>
    </w:p>
    <w:p w:rsidR="005F1359" w:rsidRDefault="005F1359" w:rsidP="004F3757">
      <w:pPr>
        <w:pStyle w:val="ListParagraph"/>
        <w:numPr>
          <w:ilvl w:val="0"/>
          <w:numId w:val="17"/>
        </w:numPr>
        <w:ind w:right="-30"/>
        <w:rPr>
          <w:sz w:val="22"/>
          <w:szCs w:val="22"/>
          <w:lang w:val="sr-Cyrl-CS"/>
        </w:rPr>
      </w:pPr>
      <w:r>
        <w:rPr>
          <w:sz w:val="22"/>
          <w:szCs w:val="22"/>
          <w:lang w:val="sr-Cyrl-CS"/>
        </w:rPr>
        <w:t>традиција (година оснивања банке),</w:t>
      </w:r>
    </w:p>
    <w:p w:rsidR="005F1359" w:rsidRDefault="005F1359" w:rsidP="004F3757">
      <w:pPr>
        <w:pStyle w:val="ListParagraph"/>
        <w:numPr>
          <w:ilvl w:val="0"/>
          <w:numId w:val="17"/>
        </w:numPr>
        <w:ind w:right="-30"/>
        <w:rPr>
          <w:sz w:val="22"/>
          <w:szCs w:val="22"/>
          <w:lang w:val="sr-Cyrl-CS"/>
        </w:rPr>
      </w:pPr>
      <w:r>
        <w:rPr>
          <w:sz w:val="22"/>
          <w:szCs w:val="22"/>
          <w:lang w:val="sr-Cyrl-CS"/>
        </w:rPr>
        <w:t>адекватност капитала банке,</w:t>
      </w:r>
    </w:p>
    <w:p w:rsidR="005F1359" w:rsidRDefault="005F1359" w:rsidP="004F3757">
      <w:pPr>
        <w:pStyle w:val="ListParagraph"/>
        <w:numPr>
          <w:ilvl w:val="0"/>
          <w:numId w:val="17"/>
        </w:numPr>
        <w:ind w:right="-30"/>
        <w:rPr>
          <w:sz w:val="22"/>
          <w:szCs w:val="22"/>
          <w:lang w:val="sr-Cyrl-CS"/>
        </w:rPr>
      </w:pPr>
      <w:r>
        <w:rPr>
          <w:sz w:val="22"/>
          <w:szCs w:val="22"/>
          <w:lang w:val="sr-Cyrl-CS"/>
        </w:rPr>
        <w:t>финансијски левериџ,</w:t>
      </w:r>
    </w:p>
    <w:p w:rsidR="005F1359" w:rsidRDefault="005F1359" w:rsidP="004F3757">
      <w:pPr>
        <w:pStyle w:val="ListParagraph"/>
        <w:numPr>
          <w:ilvl w:val="0"/>
          <w:numId w:val="17"/>
        </w:numPr>
        <w:ind w:right="-30"/>
        <w:rPr>
          <w:sz w:val="22"/>
          <w:szCs w:val="22"/>
          <w:lang w:val="sr-Cyrl-CS"/>
        </w:rPr>
      </w:pPr>
      <w:r>
        <w:rPr>
          <w:sz w:val="22"/>
          <w:szCs w:val="22"/>
          <w:lang w:val="sr-Cyrl-CS"/>
        </w:rPr>
        <w:t>структура активе (пласмани банке),</w:t>
      </w:r>
    </w:p>
    <w:p w:rsidR="005F1359" w:rsidRDefault="005F1359" w:rsidP="004F3757">
      <w:pPr>
        <w:pStyle w:val="ListParagraph"/>
        <w:numPr>
          <w:ilvl w:val="0"/>
          <w:numId w:val="17"/>
        </w:numPr>
        <w:ind w:right="-30"/>
        <w:rPr>
          <w:sz w:val="22"/>
          <w:szCs w:val="22"/>
          <w:lang w:val="sr-Cyrl-CS"/>
        </w:rPr>
      </w:pPr>
      <w:r>
        <w:rPr>
          <w:sz w:val="22"/>
          <w:szCs w:val="22"/>
          <w:lang w:val="sr-Cyrl-CS"/>
        </w:rPr>
        <w:t>мрежа филијала,</w:t>
      </w:r>
    </w:p>
    <w:p w:rsidR="005F1359" w:rsidRDefault="005F1359" w:rsidP="004F3757">
      <w:pPr>
        <w:pStyle w:val="ListParagraph"/>
        <w:numPr>
          <w:ilvl w:val="0"/>
          <w:numId w:val="17"/>
        </w:numPr>
        <w:ind w:right="-30"/>
        <w:rPr>
          <w:sz w:val="22"/>
          <w:szCs w:val="22"/>
          <w:lang w:val="sr-Cyrl-CS"/>
        </w:rPr>
      </w:pPr>
      <w:r>
        <w:rPr>
          <w:sz w:val="22"/>
          <w:szCs w:val="22"/>
          <w:lang w:val="sr-Cyrl-CS"/>
        </w:rPr>
        <w:t>коресподенти у другим земљама, итд.</w:t>
      </w:r>
    </w:p>
    <w:p w:rsidR="005F1359" w:rsidRDefault="005F1359" w:rsidP="005F1359">
      <w:pPr>
        <w:ind w:right="-30"/>
        <w:rPr>
          <w:sz w:val="22"/>
          <w:szCs w:val="22"/>
          <w:lang w:val="sr-Cyrl-CS"/>
        </w:rPr>
      </w:pPr>
    </w:p>
    <w:p w:rsidR="005F1359" w:rsidRPr="00113564" w:rsidRDefault="005F1359" w:rsidP="005F1359">
      <w:pPr>
        <w:ind w:left="0" w:right="-30" w:firstLine="284"/>
        <w:rPr>
          <w:sz w:val="22"/>
          <w:szCs w:val="22"/>
          <w:lang w:val="sr-Cyrl-CS"/>
        </w:rPr>
      </w:pPr>
      <w:r>
        <w:rPr>
          <w:sz w:val="22"/>
          <w:szCs w:val="22"/>
          <w:lang w:val="sr-Cyrl-CS"/>
        </w:rPr>
        <w:t>Уколико банка утврди да страна банка (потенцијални коресподент) задовољава критеријуме за успостављање сарадње, шаље јој писмени предлог, након чијег прихватања долази до</w:t>
      </w:r>
      <w:r w:rsidRPr="0039590B">
        <w:rPr>
          <w:sz w:val="22"/>
          <w:szCs w:val="22"/>
          <w:lang w:val="sr-Cyrl-CS"/>
        </w:rPr>
        <w:t xml:space="preserve"> </w:t>
      </w:r>
      <w:r>
        <w:rPr>
          <w:sz w:val="22"/>
          <w:szCs w:val="22"/>
          <w:lang w:val="sr-Cyrl-CS"/>
        </w:rPr>
        <w:t>формалног успостављања коресподентских односа. Након успостављања сарадње,  једна од банака даје овлашћење другој банци да у својим књигама отвори текући (контокорентни) рачун на њено име и да</w:t>
      </w:r>
      <w:r w:rsidRPr="0039590B">
        <w:rPr>
          <w:sz w:val="22"/>
          <w:szCs w:val="22"/>
          <w:lang w:val="sr-Cyrl-CS"/>
        </w:rPr>
        <w:t xml:space="preserve"> </w:t>
      </w:r>
      <w:r>
        <w:rPr>
          <w:sz w:val="22"/>
          <w:szCs w:val="22"/>
          <w:lang w:val="sr-Cyrl-CS"/>
        </w:rPr>
        <w:t>у корист (или на терет) тог рачуна извршава сва будућа међусобна плаћања. На тај начи</w:t>
      </w:r>
      <w:r w:rsidRPr="00113564">
        <w:rPr>
          <w:sz w:val="22"/>
          <w:szCs w:val="22"/>
          <w:lang w:val="sr-Cyrl-CS"/>
        </w:rPr>
        <w:t>н настају контокорентно-корес</w:t>
      </w:r>
      <w:r>
        <w:rPr>
          <w:sz w:val="22"/>
          <w:szCs w:val="22"/>
          <w:lang w:val="sr-Cyrl-CS"/>
        </w:rPr>
        <w:t>по</w:t>
      </w:r>
      <w:r w:rsidRPr="00113564">
        <w:rPr>
          <w:sz w:val="22"/>
          <w:szCs w:val="22"/>
          <w:lang w:val="sr-Cyrl-CS"/>
        </w:rPr>
        <w:t>дентски односи, што значи да</w:t>
      </w:r>
      <w:r>
        <w:rPr>
          <w:sz w:val="22"/>
          <w:szCs w:val="22"/>
          <w:lang w:val="sr-Cyrl-CS"/>
        </w:rPr>
        <w:t xml:space="preserve"> банке постају директни кореспо</w:t>
      </w:r>
      <w:r w:rsidRPr="00113564">
        <w:rPr>
          <w:sz w:val="22"/>
          <w:szCs w:val="22"/>
          <w:lang w:val="sr-Cyrl-CS"/>
        </w:rPr>
        <w:t>денти.</w:t>
      </w:r>
      <w:r w:rsidRPr="00113564">
        <w:rPr>
          <w:rStyle w:val="FootnoteReference"/>
          <w:sz w:val="22"/>
          <w:szCs w:val="22"/>
          <w:lang w:val="sr-Cyrl-CS"/>
        </w:rPr>
        <w:footnoteReference w:id="18"/>
      </w:r>
    </w:p>
    <w:p w:rsidR="005F1359" w:rsidRPr="00113564" w:rsidRDefault="005F1359" w:rsidP="005F1359">
      <w:pPr>
        <w:ind w:left="0" w:right="-30" w:firstLine="0"/>
        <w:rPr>
          <w:sz w:val="22"/>
          <w:szCs w:val="22"/>
          <w:lang w:val="sr-Cyrl-CS"/>
        </w:rPr>
      </w:pPr>
    </w:p>
    <w:p w:rsidR="005F1359" w:rsidRDefault="005F1359" w:rsidP="005F1359">
      <w:pPr>
        <w:ind w:left="0" w:right="-30" w:firstLine="284"/>
        <w:rPr>
          <w:sz w:val="22"/>
          <w:szCs w:val="22"/>
          <w:lang w:val="sr-Cyrl-CS"/>
        </w:rPr>
      </w:pPr>
      <w:r w:rsidRPr="00113564">
        <w:rPr>
          <w:sz w:val="22"/>
          <w:szCs w:val="22"/>
          <w:lang w:val="sr-Cyrl-CS"/>
        </w:rPr>
        <w:t>Текући</w:t>
      </w:r>
      <w:r>
        <w:rPr>
          <w:sz w:val="22"/>
          <w:szCs w:val="22"/>
          <w:lang w:val="sr-Cyrl-CS"/>
        </w:rPr>
        <w:t xml:space="preserve"> (контокорентни)</w:t>
      </w:r>
      <w:r w:rsidRPr="00113564">
        <w:rPr>
          <w:sz w:val="22"/>
          <w:szCs w:val="22"/>
          <w:lang w:val="sr-Cyrl-CS"/>
        </w:rPr>
        <w:t xml:space="preserve"> рачуни преко којих се обављају плаћања у оквиру међународног платног промета, најчешће се воде у некој конвертибилној валути</w:t>
      </w:r>
      <w:r>
        <w:rPr>
          <w:sz w:val="22"/>
          <w:szCs w:val="22"/>
          <w:lang w:val="sr-Cyrl-CS"/>
        </w:rPr>
        <w:t xml:space="preserve"> или валути неке од земаља у којима банке креспонденти имају седиште. Текући рачун који банка отвара код своје коресподентске банке представља „ностро“ рачун, док је за банку код које је рачун отворен то „лоро“ рачун.</w:t>
      </w:r>
      <w:r>
        <w:rPr>
          <w:rStyle w:val="FootnoteReference"/>
          <w:sz w:val="22"/>
          <w:szCs w:val="22"/>
          <w:lang w:val="sr-Cyrl-CS"/>
        </w:rPr>
        <w:footnoteReference w:id="19"/>
      </w:r>
      <w:r>
        <w:rPr>
          <w:sz w:val="22"/>
          <w:szCs w:val="22"/>
          <w:lang w:val="sr-Cyrl-CS"/>
        </w:rPr>
        <w:t xml:space="preserve"> Средства која банка има на текућем рачуну коресподентске банке представљају њено девизно потраживање, са којим она у сваком тренутку може слободно да располаже. Оптималан ниво средстава који банка треба да одржава на контокорентном рачуну зависи од обима и учесталости</w:t>
      </w:r>
      <w:r w:rsidRPr="0088573D">
        <w:rPr>
          <w:sz w:val="22"/>
          <w:szCs w:val="22"/>
          <w:lang w:val="sr-Cyrl-CS"/>
        </w:rPr>
        <w:t xml:space="preserve"> </w:t>
      </w:r>
      <w:r>
        <w:rPr>
          <w:sz w:val="22"/>
          <w:szCs w:val="22"/>
          <w:lang w:val="sr-Cyrl-CS"/>
        </w:rPr>
        <w:t>послова међународног платног промета између ње и коресподентске банке.</w:t>
      </w:r>
    </w:p>
    <w:p w:rsidR="005F1359" w:rsidRDefault="005F1359" w:rsidP="005F1359">
      <w:pPr>
        <w:ind w:left="0" w:firstLine="0"/>
        <w:rPr>
          <w:sz w:val="22"/>
          <w:szCs w:val="22"/>
          <w:lang w:val="sr-Cyrl-CS"/>
        </w:rPr>
      </w:pPr>
    </w:p>
    <w:p w:rsidR="005F1359" w:rsidRPr="009A68C4" w:rsidRDefault="005F1359" w:rsidP="005F1359">
      <w:pPr>
        <w:pStyle w:val="Heading2"/>
        <w:spacing w:before="0"/>
        <w:ind w:left="0" w:firstLine="0"/>
        <w:rPr>
          <w:rFonts w:ascii="Times New Roman" w:hAnsi="Times New Roman"/>
          <w:color w:val="auto"/>
          <w:sz w:val="22"/>
          <w:szCs w:val="22"/>
          <w:lang w:val="sr-Cyrl-CS"/>
        </w:rPr>
      </w:pPr>
      <w:bookmarkStart w:id="8" w:name="_Toc495080512"/>
      <w:r>
        <w:rPr>
          <w:rFonts w:ascii="Times New Roman" w:hAnsi="Times New Roman"/>
          <w:color w:val="auto"/>
          <w:sz w:val="22"/>
          <w:szCs w:val="22"/>
          <w:lang w:val="sr-Cyrl-CS"/>
        </w:rPr>
        <w:t>ВРСТЕ МЕЂУНАРОДНИХ ПЛАЋАЊА</w:t>
      </w:r>
      <w:bookmarkEnd w:id="8"/>
    </w:p>
    <w:p w:rsidR="005F1359" w:rsidRDefault="005F1359" w:rsidP="005F1359">
      <w:pPr>
        <w:rPr>
          <w:lang w:val="sr-Latn-CS"/>
        </w:rPr>
      </w:pPr>
    </w:p>
    <w:p w:rsidR="005F1359" w:rsidRDefault="005F1359" w:rsidP="005F1359">
      <w:pPr>
        <w:ind w:left="0" w:right="-30" w:firstLine="284"/>
        <w:rPr>
          <w:sz w:val="22"/>
          <w:szCs w:val="22"/>
          <w:lang w:val="sr-Cyrl-CS"/>
        </w:rPr>
      </w:pPr>
      <w:r>
        <w:rPr>
          <w:sz w:val="22"/>
          <w:szCs w:val="22"/>
          <w:lang w:val="sr-Cyrl-CS"/>
        </w:rPr>
        <w:t>У оквиру међународног банкарства су разви</w:t>
      </w:r>
      <w:r>
        <w:rPr>
          <w:sz w:val="22"/>
          <w:szCs w:val="22"/>
          <w:lang w:val="sr-Latn-CS"/>
        </w:rPr>
        <w:t>je</w:t>
      </w:r>
      <w:r>
        <w:rPr>
          <w:sz w:val="22"/>
          <w:szCs w:val="22"/>
          <w:lang w:val="sr-Cyrl-CS"/>
        </w:rPr>
        <w:t>не следеће врсте плаћања:</w:t>
      </w:r>
    </w:p>
    <w:p w:rsidR="005F1359" w:rsidRDefault="005F1359" w:rsidP="005F1359">
      <w:pPr>
        <w:ind w:left="0" w:right="-30" w:firstLine="0"/>
        <w:rPr>
          <w:sz w:val="22"/>
          <w:szCs w:val="22"/>
          <w:lang w:val="sr-Cyrl-CS"/>
        </w:rPr>
      </w:pPr>
    </w:p>
    <w:p w:rsidR="005F1359" w:rsidRDefault="005F1359" w:rsidP="004F3757">
      <w:pPr>
        <w:pStyle w:val="ListParagraph"/>
        <w:numPr>
          <w:ilvl w:val="0"/>
          <w:numId w:val="15"/>
        </w:numPr>
        <w:ind w:right="-30"/>
        <w:rPr>
          <w:sz w:val="22"/>
          <w:szCs w:val="22"/>
          <w:lang w:val="sr-Cyrl-CS"/>
        </w:rPr>
      </w:pPr>
      <w:r>
        <w:rPr>
          <w:sz w:val="22"/>
          <w:szCs w:val="22"/>
          <w:lang w:val="sr-Cyrl-CS"/>
        </w:rPr>
        <w:t>конвертибилан систем плаћања (слободна девизна плаћања),</w:t>
      </w:r>
    </w:p>
    <w:p w:rsidR="005F1359" w:rsidRDefault="005F1359" w:rsidP="004F3757">
      <w:pPr>
        <w:pStyle w:val="ListParagraph"/>
        <w:numPr>
          <w:ilvl w:val="0"/>
          <w:numId w:val="15"/>
        </w:numPr>
        <w:ind w:right="-30"/>
        <w:rPr>
          <w:sz w:val="22"/>
          <w:szCs w:val="22"/>
          <w:lang w:val="sr-Cyrl-CS"/>
        </w:rPr>
      </w:pPr>
      <w:r>
        <w:rPr>
          <w:sz w:val="22"/>
          <w:szCs w:val="22"/>
          <w:lang w:val="sr-Cyrl-CS"/>
        </w:rPr>
        <w:t>клириншка плаћања,</w:t>
      </w:r>
    </w:p>
    <w:p w:rsidR="005F1359" w:rsidRDefault="005F1359" w:rsidP="004F3757">
      <w:pPr>
        <w:pStyle w:val="ListParagraph"/>
        <w:numPr>
          <w:ilvl w:val="0"/>
          <w:numId w:val="15"/>
        </w:numPr>
        <w:ind w:right="-30"/>
        <w:rPr>
          <w:sz w:val="22"/>
          <w:szCs w:val="22"/>
          <w:lang w:val="sr-Cyrl-CS"/>
        </w:rPr>
      </w:pPr>
      <w:r>
        <w:rPr>
          <w:sz w:val="22"/>
          <w:szCs w:val="22"/>
          <w:lang w:val="sr-Cyrl-CS"/>
        </w:rPr>
        <w:t>плаћања помоћу компензација.</w:t>
      </w:r>
    </w:p>
    <w:p w:rsidR="005F1359" w:rsidRDefault="005F1359" w:rsidP="005F1359">
      <w:pPr>
        <w:rPr>
          <w:lang w:val="sr-Cyrl-CS"/>
        </w:rPr>
      </w:pPr>
    </w:p>
    <w:p w:rsidR="005F1359" w:rsidRDefault="005F1359" w:rsidP="005F1359">
      <w:pPr>
        <w:ind w:left="0" w:right="-30" w:firstLine="284"/>
        <w:rPr>
          <w:sz w:val="22"/>
          <w:szCs w:val="22"/>
          <w:lang w:val="sr-Cyrl-CS"/>
        </w:rPr>
      </w:pPr>
      <w:r w:rsidRPr="00BD73BC">
        <w:rPr>
          <w:b/>
          <w:sz w:val="22"/>
          <w:szCs w:val="22"/>
          <w:lang w:val="sr-Cyrl-CS"/>
        </w:rPr>
        <w:t>Конвертибилан систем плаћања</w:t>
      </w:r>
      <w:r w:rsidRPr="00D14139">
        <w:rPr>
          <w:sz w:val="22"/>
          <w:szCs w:val="22"/>
          <w:lang w:val="sr-Cyrl-CS"/>
        </w:rPr>
        <w:t xml:space="preserve"> се заснива на слободним девизним плаћањима, </w:t>
      </w:r>
      <w:r>
        <w:rPr>
          <w:sz w:val="22"/>
          <w:szCs w:val="22"/>
          <w:lang w:val="sr-Cyrl-CS"/>
        </w:rPr>
        <w:t>која подразумевају коришћење</w:t>
      </w:r>
      <w:r w:rsidRPr="00D14139">
        <w:rPr>
          <w:sz w:val="22"/>
          <w:szCs w:val="22"/>
          <w:lang w:val="sr-Cyrl-CS"/>
        </w:rPr>
        <w:t xml:space="preserve"> потраживања стечен</w:t>
      </w:r>
      <w:r>
        <w:rPr>
          <w:sz w:val="22"/>
          <w:szCs w:val="22"/>
          <w:lang w:val="sr-Cyrl-CS"/>
        </w:rPr>
        <w:t>их</w:t>
      </w:r>
      <w:r w:rsidRPr="00D14139">
        <w:rPr>
          <w:sz w:val="22"/>
          <w:szCs w:val="22"/>
          <w:lang w:val="sr-Cyrl-CS"/>
        </w:rPr>
        <w:t xml:space="preserve"> у једној земљи за плаћања у </w:t>
      </w:r>
      <w:r>
        <w:rPr>
          <w:sz w:val="22"/>
          <w:szCs w:val="22"/>
          <w:lang w:val="sr-Cyrl-CS"/>
        </w:rPr>
        <w:t xml:space="preserve">некој </w:t>
      </w:r>
      <w:r w:rsidRPr="00D14139">
        <w:rPr>
          <w:sz w:val="22"/>
          <w:szCs w:val="22"/>
          <w:lang w:val="sr-Cyrl-CS"/>
        </w:rPr>
        <w:t>другој земљи.</w:t>
      </w:r>
      <w:r>
        <w:rPr>
          <w:sz w:val="22"/>
          <w:szCs w:val="22"/>
          <w:lang w:val="sr-Cyrl-CS"/>
        </w:rPr>
        <w:t xml:space="preserve"> Слободна девизна плаћања се обављају преко текућих рачуна које банке једне земље имају код коресподентских банка у другим земљама. За земље које имају конвертибилну валуту, овај систем плаћања се сматра уобичајеним. Важно је нагласити да је предуслов за коришћење конвертибилног система плаћања располагање девизним средствима.</w:t>
      </w:r>
    </w:p>
    <w:p w:rsidR="005F1359" w:rsidRDefault="005F1359" w:rsidP="005F1359">
      <w:pPr>
        <w:ind w:left="0" w:right="-30" w:firstLine="0"/>
        <w:rPr>
          <w:sz w:val="22"/>
          <w:szCs w:val="22"/>
          <w:lang w:val="sr-Cyrl-CS"/>
        </w:rPr>
      </w:pPr>
    </w:p>
    <w:p w:rsidR="005F1359" w:rsidRDefault="005F1359" w:rsidP="005F1359">
      <w:pPr>
        <w:ind w:left="0" w:right="-30" w:firstLine="284"/>
        <w:rPr>
          <w:sz w:val="22"/>
          <w:szCs w:val="22"/>
          <w:lang w:val="sr-Cyrl-CS"/>
        </w:rPr>
      </w:pPr>
      <w:r w:rsidRPr="00EA25CC">
        <w:rPr>
          <w:b/>
          <w:sz w:val="22"/>
          <w:szCs w:val="22"/>
          <w:lang w:val="sr-Cyrl-CS"/>
        </w:rPr>
        <w:t>Клириншка плаћања</w:t>
      </w:r>
      <w:r>
        <w:rPr>
          <w:sz w:val="22"/>
          <w:szCs w:val="22"/>
          <w:lang w:val="sr-Cyrl-CS"/>
        </w:rPr>
        <w:t xml:space="preserve"> се најчешће користе између земаља које немају конвертибилну валуту. Ова врста плаћања омогућава извршавање међународних плаћања помоћу националних валута, без употребе девиза. Суштина је да земље међусобно склапају уговоре којима се утврђују робне листе, односно врсте и количине роба које се могу размењивати у  земљама које учествују у клириншким плаћањима.</w:t>
      </w:r>
      <w:r w:rsidRPr="00EE3F3C">
        <w:rPr>
          <w:sz w:val="22"/>
          <w:szCs w:val="22"/>
          <w:lang w:val="sr-Cyrl-CS"/>
        </w:rPr>
        <w:t xml:space="preserve"> </w:t>
      </w:r>
      <w:r>
        <w:rPr>
          <w:sz w:val="22"/>
          <w:szCs w:val="22"/>
          <w:lang w:val="sr-Cyrl-CS"/>
        </w:rPr>
        <w:t>У оквиру клириншких плаћања се не користи ефективни новац. Вредности извоза и увоза се исказују преко клириншког рачуна отвореног код централне банке. То значи да увозници и извозници своја потраживања наплаћују од централне банке, у домицилној валути. Уговором о клирингу се прецизира валута у којој се врши обрачун увоза и извоза (најчешће се користи обрачунски долар), као и начини ликвидирања салда клириншког рачуна на крају године. Дуговни салдо значи да је вредност извоза већа од вредности увоза, док потражни салдо значи супротно. Клириншка плаћања не предвиђају постојање позитивног или негативног салда на крају године, али се у пракси то често догађа.</w:t>
      </w:r>
    </w:p>
    <w:p w:rsidR="005F1359" w:rsidRDefault="005F1359" w:rsidP="005F1359">
      <w:pPr>
        <w:ind w:left="0" w:right="-30" w:firstLine="0"/>
        <w:rPr>
          <w:sz w:val="22"/>
          <w:szCs w:val="22"/>
          <w:lang w:val="sr-Cyrl-CS"/>
        </w:rPr>
      </w:pPr>
    </w:p>
    <w:p w:rsidR="005F1359" w:rsidRDefault="005F1359" w:rsidP="005F1359">
      <w:pPr>
        <w:ind w:left="0" w:right="-30" w:firstLine="284"/>
        <w:rPr>
          <w:sz w:val="22"/>
          <w:szCs w:val="22"/>
          <w:lang w:val="sr-Cyrl-CS"/>
        </w:rPr>
      </w:pPr>
      <w:r>
        <w:rPr>
          <w:sz w:val="22"/>
          <w:szCs w:val="22"/>
          <w:lang w:val="sr-Cyrl-CS"/>
        </w:rPr>
        <w:t>Дакле, позитивна страна клириншког плаћања је могућност обављања међународне робне размене без коришћења конвертибилне валуте. Међутим, постоје и одређени недостаци ове врсте плаћања, као што су:</w:t>
      </w:r>
    </w:p>
    <w:p w:rsidR="005F1359" w:rsidRDefault="005F1359" w:rsidP="005F1359">
      <w:pPr>
        <w:ind w:left="0" w:right="-30" w:firstLine="0"/>
        <w:rPr>
          <w:sz w:val="22"/>
          <w:szCs w:val="22"/>
          <w:lang w:val="sr-Cyrl-CS"/>
        </w:rPr>
      </w:pPr>
    </w:p>
    <w:p w:rsidR="005F1359" w:rsidRDefault="005F1359" w:rsidP="004F3757">
      <w:pPr>
        <w:pStyle w:val="ListParagraph"/>
        <w:numPr>
          <w:ilvl w:val="0"/>
          <w:numId w:val="16"/>
        </w:numPr>
        <w:ind w:right="-30"/>
        <w:rPr>
          <w:sz w:val="22"/>
          <w:szCs w:val="22"/>
          <w:lang w:val="sr-Cyrl-CS"/>
        </w:rPr>
      </w:pPr>
      <w:r>
        <w:rPr>
          <w:sz w:val="22"/>
          <w:szCs w:val="22"/>
          <w:lang w:val="sr-Cyrl-CS"/>
        </w:rPr>
        <w:t>потраживања стечена у једној земљи не могу да буду коришћена за плаћања у некој другој земљи,</w:t>
      </w:r>
    </w:p>
    <w:p w:rsidR="005F1359" w:rsidRDefault="005F1359" w:rsidP="004F3757">
      <w:pPr>
        <w:pStyle w:val="ListParagraph"/>
        <w:numPr>
          <w:ilvl w:val="0"/>
          <w:numId w:val="16"/>
        </w:numPr>
        <w:ind w:right="-30"/>
        <w:rPr>
          <w:sz w:val="22"/>
          <w:szCs w:val="22"/>
          <w:lang w:val="sr-Cyrl-CS"/>
        </w:rPr>
      </w:pPr>
      <w:r>
        <w:rPr>
          <w:sz w:val="22"/>
          <w:szCs w:val="22"/>
          <w:lang w:val="sr-Cyrl-CS"/>
        </w:rPr>
        <w:t>код клириншких плаћања је потребно да се узајамна плаћања поклапају, што се у пракси ретко догађа. Проблеми постојања салда на крају године се решавају различитим облицима узајамних манипулативних бескаматних кредита.</w:t>
      </w:r>
    </w:p>
    <w:p w:rsidR="005F1359" w:rsidRPr="00292B33" w:rsidRDefault="005F1359" w:rsidP="004F3757">
      <w:pPr>
        <w:pStyle w:val="ListParagraph"/>
        <w:numPr>
          <w:ilvl w:val="0"/>
          <w:numId w:val="16"/>
        </w:numPr>
        <w:ind w:right="-30"/>
        <w:rPr>
          <w:sz w:val="22"/>
          <w:szCs w:val="22"/>
          <w:lang w:val="sr-Cyrl-CS"/>
        </w:rPr>
      </w:pPr>
      <w:r>
        <w:rPr>
          <w:sz w:val="22"/>
          <w:szCs w:val="22"/>
          <w:lang w:val="sr-Cyrl-CS"/>
        </w:rPr>
        <w:lastRenderedPageBreak/>
        <w:t>робне листе прописују количину робе која треба да буде размењена, тако да је купац често приморан да купи неку робу у количини која му у том тренутку није потребна.</w:t>
      </w:r>
    </w:p>
    <w:p w:rsidR="005F1359" w:rsidRDefault="005F1359" w:rsidP="005F1359">
      <w:pPr>
        <w:ind w:left="0" w:right="-30" w:firstLine="0"/>
        <w:rPr>
          <w:sz w:val="22"/>
          <w:szCs w:val="22"/>
          <w:lang w:val="sr-Cyrl-CS"/>
        </w:rPr>
      </w:pPr>
    </w:p>
    <w:p w:rsidR="005F1359" w:rsidRDefault="005F1359" w:rsidP="005F1359">
      <w:pPr>
        <w:ind w:left="0" w:right="-30" w:firstLine="360"/>
        <w:rPr>
          <w:sz w:val="22"/>
          <w:szCs w:val="22"/>
          <w:lang w:val="sr-Cyrl-CS"/>
        </w:rPr>
      </w:pPr>
      <w:r>
        <w:rPr>
          <w:sz w:val="22"/>
          <w:szCs w:val="22"/>
          <w:lang w:val="sr-Cyrl-CS"/>
        </w:rPr>
        <w:t>Клириншка плаћања могу да буду билатерална и мултилатерална. Уколико у размени учествију две земље, реч је о билатералном клирингу, док је у случају учествовања више земаља реч о мултилатералном клирингу.</w:t>
      </w:r>
    </w:p>
    <w:p w:rsidR="005F1359" w:rsidRDefault="005F1359" w:rsidP="005F1359">
      <w:pPr>
        <w:ind w:left="0" w:right="-30" w:firstLine="0"/>
        <w:rPr>
          <w:sz w:val="22"/>
          <w:szCs w:val="22"/>
          <w:lang w:val="sr-Cyrl-CS"/>
        </w:rPr>
      </w:pPr>
    </w:p>
    <w:p w:rsidR="005F1359" w:rsidRDefault="005F1359" w:rsidP="005F1359">
      <w:pPr>
        <w:ind w:left="0" w:right="-30" w:firstLine="284"/>
        <w:rPr>
          <w:sz w:val="22"/>
          <w:szCs w:val="22"/>
          <w:lang w:val="sr-Latn-CS"/>
        </w:rPr>
      </w:pPr>
      <w:r>
        <w:rPr>
          <w:b/>
          <w:sz w:val="22"/>
          <w:szCs w:val="22"/>
          <w:lang w:val="sr-Cyrl-CS"/>
        </w:rPr>
        <w:t xml:space="preserve">Компензација </w:t>
      </w:r>
      <w:r w:rsidRPr="00EC481E">
        <w:rPr>
          <w:sz w:val="22"/>
          <w:szCs w:val="22"/>
          <w:lang w:val="sr-Cyrl-CS"/>
        </w:rPr>
        <w:t>је веома слична клириншким плаћањима</w:t>
      </w:r>
      <w:r>
        <w:rPr>
          <w:sz w:val="22"/>
          <w:szCs w:val="22"/>
          <w:lang w:val="sr-Cyrl-CS"/>
        </w:rPr>
        <w:t>, из разлога што</w:t>
      </w:r>
      <w:r w:rsidRPr="00EC481E">
        <w:rPr>
          <w:sz w:val="22"/>
          <w:szCs w:val="22"/>
          <w:lang w:val="sr-Cyrl-CS"/>
        </w:rPr>
        <w:t xml:space="preserve"> подразумева</w:t>
      </w:r>
      <w:r>
        <w:rPr>
          <w:sz w:val="22"/>
          <w:szCs w:val="22"/>
          <w:lang w:val="sr-Cyrl-CS"/>
        </w:rPr>
        <w:t xml:space="preserve"> размену једне робе за другу, без коришћења новца као средства плаћања. Оно што разликује ове две врсте плаћања је чињеница да се компензаација одвија на нивоу предузећа, док се клириншка плаћања уређују на нивоу држава.</w:t>
      </w:r>
      <w:r w:rsidRPr="00A57A3C">
        <w:rPr>
          <w:sz w:val="22"/>
          <w:szCs w:val="22"/>
          <w:lang w:val="sr-Cyrl-CS"/>
        </w:rPr>
        <w:t xml:space="preserve"> </w:t>
      </w:r>
      <w:r>
        <w:rPr>
          <w:sz w:val="22"/>
          <w:szCs w:val="22"/>
          <w:lang w:val="sr-Cyrl-CS"/>
        </w:rPr>
        <w:t>Компензациони послови се базирају на уговорима у оквиру којих се договара двострука куповина и продаја, што значи да се уговорне стране јављају и у улози купца и у улози продавца.</w:t>
      </w:r>
      <w:r w:rsidRPr="006745BB">
        <w:rPr>
          <w:sz w:val="22"/>
          <w:szCs w:val="22"/>
          <w:lang w:val="sr-Cyrl-CS"/>
        </w:rPr>
        <w:t xml:space="preserve"> </w:t>
      </w:r>
      <w:r>
        <w:rPr>
          <w:sz w:val="22"/>
          <w:szCs w:val="22"/>
          <w:lang w:val="sr-Cyrl-CS"/>
        </w:rPr>
        <w:t>Компензацијом увозник склапа уговор</w:t>
      </w:r>
      <w:r w:rsidRPr="00834D0A">
        <w:rPr>
          <w:sz w:val="22"/>
          <w:szCs w:val="22"/>
          <w:lang w:val="sr-Cyrl-CS"/>
        </w:rPr>
        <w:t xml:space="preserve"> </w:t>
      </w:r>
      <w:r>
        <w:rPr>
          <w:sz w:val="22"/>
          <w:szCs w:val="22"/>
          <w:lang w:val="sr-Cyrl-CS"/>
        </w:rPr>
        <w:t>са иностраним предузећем о куповини робе, уз истовремено склапање уговора о продаји домаће робе исте вредности. Испорука робе се одвија посредством банака које по основу налога својих комитената (учесника у компензацији) отварају документарне акредитиве у корист иностраног испоручиоца-корисника акредитива.</w:t>
      </w:r>
    </w:p>
    <w:p w:rsidR="005F1359" w:rsidRPr="005F1359" w:rsidRDefault="005F1359" w:rsidP="005F1359">
      <w:pPr>
        <w:ind w:left="0" w:right="-30" w:firstLine="284"/>
        <w:rPr>
          <w:sz w:val="22"/>
          <w:szCs w:val="22"/>
          <w:lang w:val="sr-Latn-CS"/>
        </w:rPr>
      </w:pPr>
    </w:p>
    <w:p w:rsidR="005F1359" w:rsidRPr="005F1359" w:rsidRDefault="005F1359" w:rsidP="005F1359">
      <w:pPr>
        <w:ind w:left="0" w:right="-30" w:firstLine="284"/>
        <w:rPr>
          <w:sz w:val="22"/>
          <w:szCs w:val="22"/>
          <w:lang w:val="sr-Latn-CS"/>
        </w:rPr>
      </w:pPr>
    </w:p>
    <w:p w:rsidR="005F1359" w:rsidRPr="00C03586" w:rsidRDefault="005F1359" w:rsidP="005F1359">
      <w:pPr>
        <w:pStyle w:val="Heading2"/>
        <w:spacing w:before="0"/>
        <w:ind w:left="0" w:firstLine="0"/>
        <w:rPr>
          <w:rFonts w:ascii="Times New Roman" w:hAnsi="Times New Roman"/>
          <w:color w:val="auto"/>
          <w:sz w:val="22"/>
          <w:szCs w:val="22"/>
          <w:lang w:val="sr-Cyrl-CS"/>
        </w:rPr>
      </w:pPr>
      <w:bookmarkStart w:id="9" w:name="_Toc495080514"/>
      <w:r>
        <w:rPr>
          <w:rFonts w:ascii="Times New Roman" w:hAnsi="Times New Roman"/>
          <w:color w:val="auto"/>
          <w:sz w:val="22"/>
          <w:szCs w:val="22"/>
          <w:lang w:val="sr-Cyrl-CS"/>
        </w:rPr>
        <w:t>РИЗИЦИ У МЕЂУНАРОДНОМ БАНКАРСТВУ</w:t>
      </w:r>
      <w:bookmarkEnd w:id="9"/>
    </w:p>
    <w:p w:rsidR="005F1359" w:rsidRDefault="005F1359" w:rsidP="005F1359">
      <w:pPr>
        <w:ind w:left="0" w:right="-30" w:firstLine="0"/>
        <w:rPr>
          <w:sz w:val="22"/>
          <w:szCs w:val="22"/>
          <w:lang w:val="sr-Cyrl-CS"/>
        </w:rPr>
      </w:pPr>
    </w:p>
    <w:p w:rsidR="005F1359" w:rsidRDefault="005F1359" w:rsidP="005F1359">
      <w:pPr>
        <w:ind w:left="0" w:right="-30" w:firstLine="284"/>
        <w:rPr>
          <w:sz w:val="22"/>
          <w:szCs w:val="22"/>
          <w:lang w:val="sr-Cyrl-CS"/>
        </w:rPr>
      </w:pPr>
      <w:r>
        <w:rPr>
          <w:sz w:val="22"/>
          <w:szCs w:val="22"/>
          <w:lang w:val="sr-Cyrl-CS"/>
        </w:rPr>
        <w:t>У банкарству се ризик може дефинисати као неизвесност у погеду очекиваних исхода неке банкарске пословне активности. Глобализација банкарског пословања је повећала изложеност банака различитим врстама ризика, што је довело то тога да је данас управљање ризицима један од најважнијих елемената банкарске пословне политике. Ризици којима су банке изложене у међународном банкарству нису различити од ризика у националном банкарском пословању, с тим да у међународном банкарству одређени ризици имају већи релативни значај. Имајући то у виду, ризици у међународном банкарству се према релативном значају могу поделити на:</w:t>
      </w:r>
    </w:p>
    <w:p w:rsidR="005F1359" w:rsidRDefault="005F1359" w:rsidP="005F1359">
      <w:pPr>
        <w:ind w:left="0" w:right="-30" w:firstLine="0"/>
        <w:rPr>
          <w:sz w:val="22"/>
          <w:szCs w:val="22"/>
          <w:lang w:val="sr-Cyrl-CS"/>
        </w:rPr>
      </w:pPr>
    </w:p>
    <w:p w:rsidR="005F1359" w:rsidRDefault="005F1359" w:rsidP="004F3757">
      <w:pPr>
        <w:pStyle w:val="ListParagraph"/>
        <w:numPr>
          <w:ilvl w:val="0"/>
          <w:numId w:val="18"/>
        </w:numPr>
        <w:ind w:right="-30"/>
        <w:rPr>
          <w:sz w:val="22"/>
          <w:szCs w:val="22"/>
          <w:lang w:val="sr-Cyrl-CS"/>
        </w:rPr>
      </w:pPr>
      <w:r>
        <w:rPr>
          <w:sz w:val="22"/>
          <w:szCs w:val="22"/>
          <w:lang w:val="sr-Cyrl-CS"/>
        </w:rPr>
        <w:t xml:space="preserve">Ризик земље; </w:t>
      </w:r>
    </w:p>
    <w:p w:rsidR="005F1359" w:rsidRPr="00595619" w:rsidRDefault="005F1359" w:rsidP="004F3757">
      <w:pPr>
        <w:pStyle w:val="ListParagraph"/>
        <w:numPr>
          <w:ilvl w:val="0"/>
          <w:numId w:val="18"/>
        </w:numPr>
        <w:ind w:right="-30"/>
        <w:rPr>
          <w:sz w:val="22"/>
          <w:szCs w:val="22"/>
          <w:lang w:val="sr-Cyrl-CS"/>
        </w:rPr>
      </w:pPr>
      <w:r>
        <w:rPr>
          <w:sz w:val="22"/>
          <w:szCs w:val="22"/>
          <w:lang w:val="sr-Cyrl-CS"/>
        </w:rPr>
        <w:t>Валутни ризик (ризик промене девизног курса);</w:t>
      </w:r>
    </w:p>
    <w:p w:rsidR="005F1359" w:rsidRDefault="005F1359" w:rsidP="004F3757">
      <w:pPr>
        <w:pStyle w:val="ListParagraph"/>
        <w:numPr>
          <w:ilvl w:val="0"/>
          <w:numId w:val="18"/>
        </w:numPr>
        <w:ind w:right="-30"/>
        <w:rPr>
          <w:sz w:val="22"/>
          <w:szCs w:val="22"/>
          <w:lang w:val="sr-Cyrl-CS"/>
        </w:rPr>
      </w:pPr>
      <w:r>
        <w:rPr>
          <w:sz w:val="22"/>
          <w:szCs w:val="22"/>
          <w:lang w:val="sr-Cyrl-CS"/>
        </w:rPr>
        <w:t>Ризик ванбилансних активности;</w:t>
      </w:r>
    </w:p>
    <w:p w:rsidR="005F1359" w:rsidRDefault="005F1359" w:rsidP="004F3757">
      <w:pPr>
        <w:pStyle w:val="ListParagraph"/>
        <w:numPr>
          <w:ilvl w:val="0"/>
          <w:numId w:val="18"/>
        </w:numPr>
        <w:ind w:right="-30"/>
        <w:rPr>
          <w:sz w:val="22"/>
          <w:szCs w:val="22"/>
          <w:lang w:val="sr-Cyrl-CS"/>
        </w:rPr>
      </w:pPr>
      <w:r>
        <w:rPr>
          <w:sz w:val="22"/>
          <w:szCs w:val="22"/>
          <w:lang w:val="sr-Cyrl-CS"/>
        </w:rPr>
        <w:t>Кредитни ризик;</w:t>
      </w:r>
    </w:p>
    <w:p w:rsidR="005F1359" w:rsidRDefault="005F1359" w:rsidP="004F3757">
      <w:pPr>
        <w:pStyle w:val="ListParagraph"/>
        <w:numPr>
          <w:ilvl w:val="0"/>
          <w:numId w:val="18"/>
        </w:numPr>
        <w:ind w:right="-30"/>
        <w:rPr>
          <w:sz w:val="22"/>
          <w:szCs w:val="22"/>
          <w:lang w:val="sr-Cyrl-CS"/>
        </w:rPr>
      </w:pPr>
      <w:r>
        <w:rPr>
          <w:sz w:val="22"/>
          <w:szCs w:val="22"/>
          <w:lang w:val="sr-Cyrl-CS"/>
        </w:rPr>
        <w:t>Оперативни ризик;</w:t>
      </w:r>
    </w:p>
    <w:p w:rsidR="005F1359" w:rsidRDefault="005F1359" w:rsidP="004F3757">
      <w:pPr>
        <w:pStyle w:val="ListParagraph"/>
        <w:numPr>
          <w:ilvl w:val="0"/>
          <w:numId w:val="18"/>
        </w:numPr>
        <w:ind w:right="-30"/>
        <w:rPr>
          <w:sz w:val="22"/>
          <w:szCs w:val="22"/>
          <w:lang w:val="sr-Cyrl-CS"/>
        </w:rPr>
      </w:pPr>
      <w:r>
        <w:rPr>
          <w:sz w:val="22"/>
          <w:szCs w:val="22"/>
          <w:lang w:val="sr-Cyrl-CS"/>
        </w:rPr>
        <w:t>Ризик ликвидности;</w:t>
      </w:r>
    </w:p>
    <w:p w:rsidR="005F1359" w:rsidRDefault="005F1359" w:rsidP="004F3757">
      <w:pPr>
        <w:pStyle w:val="ListParagraph"/>
        <w:numPr>
          <w:ilvl w:val="0"/>
          <w:numId w:val="18"/>
        </w:numPr>
        <w:ind w:right="-30"/>
        <w:rPr>
          <w:sz w:val="22"/>
          <w:szCs w:val="22"/>
          <w:lang w:val="sr-Cyrl-CS"/>
        </w:rPr>
      </w:pPr>
      <w:r>
        <w:rPr>
          <w:sz w:val="22"/>
          <w:szCs w:val="22"/>
          <w:lang w:val="sr-Cyrl-CS"/>
        </w:rPr>
        <w:t>Ризик плаћања;</w:t>
      </w:r>
    </w:p>
    <w:p w:rsidR="005F1359" w:rsidRDefault="005F1359" w:rsidP="004F3757">
      <w:pPr>
        <w:pStyle w:val="ListParagraph"/>
        <w:numPr>
          <w:ilvl w:val="0"/>
          <w:numId w:val="18"/>
        </w:numPr>
        <w:ind w:right="-30"/>
        <w:rPr>
          <w:sz w:val="22"/>
          <w:szCs w:val="22"/>
          <w:lang w:val="sr-Cyrl-CS"/>
        </w:rPr>
      </w:pPr>
      <w:r>
        <w:rPr>
          <w:sz w:val="22"/>
          <w:szCs w:val="22"/>
          <w:lang w:val="sr-Cyrl-CS"/>
        </w:rPr>
        <w:t>Каматни ризик.</w:t>
      </w:r>
    </w:p>
    <w:p w:rsidR="005F1359" w:rsidRPr="00210FFD" w:rsidRDefault="005F1359" w:rsidP="005F1359">
      <w:pPr>
        <w:rPr>
          <w:sz w:val="22"/>
          <w:szCs w:val="22"/>
          <w:lang w:val="sr-Cyrl-CS"/>
        </w:rPr>
      </w:pPr>
    </w:p>
    <w:p w:rsidR="005F1359" w:rsidRDefault="005F1359" w:rsidP="005F1359">
      <w:pPr>
        <w:ind w:left="0" w:right="-30" w:firstLine="284"/>
        <w:rPr>
          <w:sz w:val="22"/>
          <w:szCs w:val="22"/>
          <w:lang w:val="sr-Cyrl-CS"/>
        </w:rPr>
      </w:pPr>
      <w:r w:rsidRPr="00DA15C1">
        <w:rPr>
          <w:b/>
          <w:sz w:val="22"/>
          <w:szCs w:val="22"/>
          <w:lang w:val="sr-Cyrl-CS"/>
        </w:rPr>
        <w:t>Ризик земље</w:t>
      </w:r>
      <w:r>
        <w:rPr>
          <w:sz w:val="22"/>
          <w:szCs w:val="22"/>
          <w:lang w:val="sr-Cyrl-CS"/>
        </w:rPr>
        <w:t xml:space="preserve"> представља вероватноћу настанка финансијских губитака услед макроекономских и социјалних фактора, као и услед природних катастрофа које се</w:t>
      </w:r>
      <w:r w:rsidRPr="00DA15C1">
        <w:rPr>
          <w:sz w:val="22"/>
          <w:szCs w:val="22"/>
          <w:lang w:val="sr-Cyrl-CS"/>
        </w:rPr>
        <w:t xml:space="preserve"> </w:t>
      </w:r>
      <w:r>
        <w:rPr>
          <w:sz w:val="22"/>
          <w:szCs w:val="22"/>
          <w:lang w:val="sr-Cyrl-CS"/>
        </w:rPr>
        <w:t>у њој могу догодити.</w:t>
      </w:r>
      <w:r>
        <w:rPr>
          <w:rStyle w:val="FootnoteReference"/>
          <w:sz w:val="22"/>
          <w:szCs w:val="22"/>
          <w:lang w:val="sr-Cyrl-CS"/>
        </w:rPr>
        <w:footnoteReference w:id="20"/>
      </w:r>
      <w:r>
        <w:rPr>
          <w:sz w:val="22"/>
          <w:szCs w:val="22"/>
          <w:lang w:val="sr-Cyrl-CS"/>
        </w:rPr>
        <w:t xml:space="preserve"> Овај ризик се испољава када из неког разлога клијент из земље у којој послује међународно активна банка не извршава своје уговорне обавезе према њој, или у случају када влада те земље из неког разлога није у могућности да испоштује дате гаранције. Ризик земље појављује у следећим облицима:</w:t>
      </w:r>
      <w:r>
        <w:rPr>
          <w:rStyle w:val="FootnoteReference"/>
          <w:sz w:val="22"/>
          <w:szCs w:val="22"/>
          <w:lang w:val="sr-Cyrl-CS"/>
        </w:rPr>
        <w:footnoteReference w:id="21"/>
      </w:r>
    </w:p>
    <w:p w:rsidR="005F1359" w:rsidRDefault="00667D3B" w:rsidP="005F1359">
      <w:pPr>
        <w:ind w:left="0" w:right="-30" w:firstLine="0"/>
        <w:rPr>
          <w:sz w:val="22"/>
          <w:szCs w:val="22"/>
          <w:lang w:val="sr-Cyrl-CS"/>
        </w:rPr>
      </w:pPr>
      <w:r>
        <w:rPr>
          <w:noProof/>
          <w:sz w:val="22"/>
          <w:szCs w:val="22"/>
        </w:rPr>
        <w:drawing>
          <wp:anchor distT="0" distB="0" distL="114300" distR="114300" simplePos="0" relativeHeight="251668480" behindDoc="0" locked="0" layoutInCell="1" allowOverlap="1">
            <wp:simplePos x="0" y="0"/>
            <wp:positionH relativeFrom="column">
              <wp:posOffset>5162550</wp:posOffset>
            </wp:positionH>
            <wp:positionV relativeFrom="paragraph">
              <wp:posOffset>81915</wp:posOffset>
            </wp:positionV>
            <wp:extent cx="819150" cy="704850"/>
            <wp:effectExtent l="19050" t="0" r="0" b="0"/>
            <wp:wrapThrough wrapText="bothSides">
              <wp:wrapPolygon edited="0">
                <wp:start x="-502" y="0"/>
                <wp:lineTo x="-502" y="21016"/>
                <wp:lineTo x="21600" y="21016"/>
                <wp:lineTo x="21600" y="0"/>
                <wp:lineTo x="-502" y="0"/>
              </wp:wrapPolygon>
            </wp:wrapThrough>
            <wp:docPr id="1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grayscl/>
                    </a:blip>
                    <a:srcRect/>
                    <a:stretch>
                      <a:fillRect/>
                    </a:stretch>
                  </pic:blipFill>
                  <pic:spPr bwMode="auto">
                    <a:xfrm>
                      <a:off x="0" y="0"/>
                      <a:ext cx="819150" cy="704850"/>
                    </a:xfrm>
                    <a:prstGeom prst="rect">
                      <a:avLst/>
                    </a:prstGeom>
                    <a:noFill/>
                    <a:ln w="9525">
                      <a:noFill/>
                      <a:miter lim="800000"/>
                      <a:headEnd/>
                      <a:tailEnd/>
                    </a:ln>
                  </pic:spPr>
                </pic:pic>
              </a:graphicData>
            </a:graphic>
          </wp:anchor>
        </w:drawing>
      </w:r>
    </w:p>
    <w:p w:rsidR="005F1359" w:rsidRDefault="005F1359" w:rsidP="004F3757">
      <w:pPr>
        <w:pStyle w:val="ListParagraph"/>
        <w:numPr>
          <w:ilvl w:val="0"/>
          <w:numId w:val="19"/>
        </w:numPr>
        <w:ind w:right="-30"/>
        <w:rPr>
          <w:sz w:val="22"/>
          <w:szCs w:val="22"/>
          <w:lang w:val="sr-Cyrl-CS"/>
        </w:rPr>
      </w:pPr>
      <w:r>
        <w:rPr>
          <w:sz w:val="22"/>
          <w:szCs w:val="22"/>
          <w:lang w:val="sr-Cyrl-CS"/>
        </w:rPr>
        <w:t>Ризик неплаћања - указује да дужник није у стању да оствари девизни прилив довољан за сервисирање дуга (или не жели да сервисира дуг),</w:t>
      </w:r>
    </w:p>
    <w:p w:rsidR="005F1359" w:rsidRDefault="005F1359" w:rsidP="004F3757">
      <w:pPr>
        <w:pStyle w:val="ListParagraph"/>
        <w:numPr>
          <w:ilvl w:val="0"/>
          <w:numId w:val="19"/>
        </w:numPr>
        <w:ind w:right="-30"/>
        <w:rPr>
          <w:sz w:val="22"/>
          <w:szCs w:val="22"/>
          <w:lang w:val="sr-Cyrl-CS"/>
        </w:rPr>
      </w:pPr>
      <w:r>
        <w:rPr>
          <w:sz w:val="22"/>
          <w:szCs w:val="22"/>
          <w:lang w:val="sr-Cyrl-CS"/>
        </w:rPr>
        <w:t>Ризик трансфера - настаје услед рестрикција у капиталним токовима земље из које је дужник или услед неконвертибилности њене националне валуте,</w:t>
      </w:r>
    </w:p>
    <w:p w:rsidR="005F1359" w:rsidRDefault="005F1359" w:rsidP="004F3757">
      <w:pPr>
        <w:pStyle w:val="ListParagraph"/>
        <w:numPr>
          <w:ilvl w:val="0"/>
          <w:numId w:val="19"/>
        </w:numPr>
        <w:ind w:right="-30"/>
        <w:rPr>
          <w:sz w:val="22"/>
          <w:szCs w:val="22"/>
          <w:lang w:val="sr-Cyrl-CS"/>
        </w:rPr>
      </w:pPr>
      <w:r>
        <w:rPr>
          <w:sz w:val="22"/>
          <w:szCs w:val="22"/>
          <w:lang w:val="sr-Cyrl-CS"/>
        </w:rPr>
        <w:lastRenderedPageBreak/>
        <w:t>Ризик гаранције – односи се на вероватноћу неиспуњавања обавеза по основу датих гаранција.</w:t>
      </w:r>
    </w:p>
    <w:p w:rsidR="005F1359" w:rsidRDefault="005F1359" w:rsidP="005F1359">
      <w:pPr>
        <w:ind w:left="0" w:right="-30" w:firstLine="0"/>
        <w:rPr>
          <w:sz w:val="22"/>
          <w:szCs w:val="22"/>
          <w:lang w:val="sr-Cyrl-CS"/>
        </w:rPr>
      </w:pPr>
    </w:p>
    <w:p w:rsidR="005F1359" w:rsidRDefault="005F1359" w:rsidP="005F1359">
      <w:pPr>
        <w:ind w:left="0" w:right="-30" w:firstLine="284"/>
        <w:rPr>
          <w:sz w:val="22"/>
          <w:szCs w:val="22"/>
          <w:lang w:val="sr-Cyrl-CS"/>
        </w:rPr>
      </w:pPr>
      <w:r>
        <w:rPr>
          <w:sz w:val="22"/>
          <w:szCs w:val="22"/>
          <w:lang w:val="sr-Cyrl-CS"/>
        </w:rPr>
        <w:t>У сегменту међународног банкарског пословања, ризик земље је много израженији него што је то случај у банкарском пословању које се одвија у националним оквирима. У оквиру националног банкарског пословања, ризик земље погађа све банке подједнако, док у међународном банкарству изложеност варира од случаја до случаја. Стога банке у оквиру међународног пословања разматрају политичка и економсла кретања земаља са чијим банкама имају коресподентске односе. Банкарски менаџери користећи развијене информационе системе свакодневно мере изложеност овој врсти ризика и коригују је у складу са усвојеном кредитном политиком.</w:t>
      </w:r>
    </w:p>
    <w:p w:rsidR="005F1359" w:rsidRDefault="005F1359" w:rsidP="005F1359">
      <w:pPr>
        <w:rPr>
          <w:sz w:val="22"/>
          <w:szCs w:val="22"/>
          <w:lang w:val="sr-Cyrl-CS"/>
        </w:rPr>
      </w:pPr>
    </w:p>
    <w:p w:rsidR="005F1359" w:rsidRDefault="005F1359" w:rsidP="005F1359">
      <w:pPr>
        <w:ind w:left="0" w:right="-30" w:firstLine="284"/>
        <w:rPr>
          <w:sz w:val="22"/>
          <w:szCs w:val="22"/>
          <w:lang w:val="sr-Latn-CS"/>
        </w:rPr>
      </w:pPr>
      <w:r>
        <w:rPr>
          <w:b/>
          <w:noProof/>
        </w:rPr>
        <w:drawing>
          <wp:anchor distT="0" distB="0" distL="114300" distR="114300" simplePos="0" relativeHeight="251669504" behindDoc="0" locked="0" layoutInCell="1" allowOverlap="1">
            <wp:simplePos x="0" y="0"/>
            <wp:positionH relativeFrom="column">
              <wp:posOffset>4838065</wp:posOffset>
            </wp:positionH>
            <wp:positionV relativeFrom="paragraph">
              <wp:posOffset>889635</wp:posOffset>
            </wp:positionV>
            <wp:extent cx="1083945" cy="1266825"/>
            <wp:effectExtent l="19050" t="0" r="1905" b="0"/>
            <wp:wrapThrough wrapText="bothSides">
              <wp:wrapPolygon edited="0">
                <wp:start x="-380" y="0"/>
                <wp:lineTo x="-380" y="21438"/>
                <wp:lineTo x="21638" y="21438"/>
                <wp:lineTo x="21638" y="0"/>
                <wp:lineTo x="-380" y="0"/>
              </wp:wrapPolygon>
            </wp:wrapThrough>
            <wp:docPr id="1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grayscl/>
                    </a:blip>
                    <a:srcRect/>
                    <a:stretch>
                      <a:fillRect/>
                    </a:stretch>
                  </pic:blipFill>
                  <pic:spPr bwMode="auto">
                    <a:xfrm>
                      <a:off x="0" y="0"/>
                      <a:ext cx="1083945" cy="1266825"/>
                    </a:xfrm>
                    <a:prstGeom prst="rect">
                      <a:avLst/>
                    </a:prstGeom>
                    <a:noFill/>
                    <a:ln w="9525">
                      <a:noFill/>
                      <a:miter lim="800000"/>
                      <a:headEnd/>
                      <a:tailEnd/>
                    </a:ln>
                  </pic:spPr>
                </pic:pic>
              </a:graphicData>
            </a:graphic>
          </wp:anchor>
        </w:drawing>
      </w:r>
      <w:r w:rsidRPr="005B7389">
        <w:rPr>
          <w:b/>
          <w:sz w:val="22"/>
          <w:szCs w:val="22"/>
          <w:lang w:val="sr-Cyrl-CS"/>
        </w:rPr>
        <w:t>Валутни ризик</w:t>
      </w:r>
      <w:r>
        <w:rPr>
          <w:sz w:val="22"/>
          <w:szCs w:val="22"/>
          <w:lang w:val="sr-Cyrl-CS"/>
        </w:rPr>
        <w:t xml:space="preserve"> представља могућност настанка негативних ефеката на финансијски резултат и капитал банке у случају промене девизног курса и када банка има неравнотежу активе у страној валути у односу на обавезе у тој валути</w:t>
      </w:r>
      <w:r>
        <w:rPr>
          <w:sz w:val="22"/>
          <w:szCs w:val="22"/>
          <w:lang w:val="sr-Latn-CS"/>
        </w:rPr>
        <w:t>.</w:t>
      </w:r>
      <w:r>
        <w:rPr>
          <w:sz w:val="22"/>
          <w:szCs w:val="22"/>
          <w:lang w:val="sr-Cyrl-CS"/>
        </w:rPr>
        <w:t xml:space="preserve"> Колебања девизног курса</w:t>
      </w:r>
      <w:r w:rsidRPr="007537EA">
        <w:rPr>
          <w:sz w:val="22"/>
          <w:szCs w:val="22"/>
          <w:lang w:val="sr-Cyrl-CS"/>
        </w:rPr>
        <w:t xml:space="preserve"> </w:t>
      </w:r>
      <w:r>
        <w:rPr>
          <w:sz w:val="22"/>
          <w:szCs w:val="22"/>
          <w:lang w:val="sr-Cyrl-CS"/>
        </w:rPr>
        <w:t>између домаће валуте и страних валута су последица разлика у нивоима и правцима економског и других аспеката развоја, које постоје између земаља. Фактори који генеришу поменуте разлике могу да буду краткорочни (као што су очекивани и неочекивани политички догађаји, промена очекивања тржишних учесника, раст обима шпекулативних трансакција, итд) и дугорочни (као што су промена инфлације и осталих значајних макроекономских варијабли). У пракси, валутни ризик се састоји од трансакционог ризика, економског (пословног) ризика и ризика ревалоризације (ризика конверзије).</w:t>
      </w:r>
    </w:p>
    <w:p w:rsidR="005F1359" w:rsidRDefault="005F1359" w:rsidP="005F1359">
      <w:pPr>
        <w:ind w:left="0" w:right="-30" w:firstLine="0"/>
        <w:rPr>
          <w:sz w:val="22"/>
          <w:szCs w:val="22"/>
          <w:lang w:val="sr-Latn-CS"/>
        </w:rPr>
      </w:pPr>
    </w:p>
    <w:p w:rsidR="005F1359" w:rsidRDefault="005F1359" w:rsidP="005F1359">
      <w:pPr>
        <w:ind w:left="0" w:right="-30" w:firstLine="0"/>
        <w:rPr>
          <w:sz w:val="22"/>
          <w:szCs w:val="22"/>
          <w:lang w:val="sr-Cyrl-CS"/>
        </w:rPr>
      </w:pPr>
      <w:r>
        <w:rPr>
          <w:sz w:val="22"/>
          <w:szCs w:val="22"/>
          <w:lang w:val="sr-Cyrl-CS"/>
        </w:rPr>
        <w:t>Изложеност банака валутном ризику може да настане по основу пласмана кредита клијентима у страним земљама, инвестиција у стране хартије од вредности и шпекулативног трговања на страним финансијским тржиштима. Емпиријски подаци показују да величина банке у високом проценту одређује структуру међународних послова, па самим тим и степен изложености валутном ризику. Мање банке се најчешће опредељују за послове куповине и продаје девиза за рачун својих клијената, што их излаже валутном ризику у кратком временском интервалу и у ограниченом обиму. Оне претежно послују на тржиштима у развоју и због мале изложености нису у обавези да успостављају систем управљања валутним ризиком. За разлику од њих, банке средње величине углавном успостављају коресподентске односе са страним банкама, подржавају трансакције клијената у девизама и одобравају/користе девизне кредите, услед чега су јаче изложене валутном ризику. Описана структура међународних послова захтева дефинисање и ефикасно спровођење политике заштите од изложености валутном ризику. На крају, велике банке  које послују интернационално и извршавају трансакције на спот, терминским и своп тржиштима, имају велике отворене позиције које се мењају сваког тренутка. Таква структура међународних послова захтева успостављање ефикасне организације, која се првенствено односи на увођење софистициране технологије, ефикасног информационог система и формирање технички компетентног тима стручњака који је способан да</w:t>
      </w:r>
      <w:r w:rsidRPr="007E0382">
        <w:rPr>
          <w:sz w:val="22"/>
          <w:szCs w:val="22"/>
          <w:lang w:val="sr-Cyrl-CS"/>
        </w:rPr>
        <w:t xml:space="preserve"> </w:t>
      </w:r>
      <w:r>
        <w:rPr>
          <w:sz w:val="22"/>
          <w:szCs w:val="22"/>
          <w:lang w:val="sr-Cyrl-CS"/>
        </w:rPr>
        <w:t>у сложеним условима спроводи усвојену политику управаљања валутним ризиком.</w:t>
      </w:r>
    </w:p>
    <w:p w:rsidR="005F1359" w:rsidRDefault="005F1359" w:rsidP="005F1359">
      <w:pPr>
        <w:ind w:left="0" w:right="-30" w:firstLine="0"/>
        <w:rPr>
          <w:sz w:val="22"/>
          <w:szCs w:val="22"/>
          <w:lang w:val="sr-Cyrl-CS"/>
        </w:rPr>
      </w:pPr>
    </w:p>
    <w:p w:rsidR="005F1359" w:rsidRDefault="005F1359" w:rsidP="005F1359">
      <w:pPr>
        <w:ind w:left="0" w:right="-30" w:firstLine="284"/>
        <w:rPr>
          <w:sz w:val="22"/>
          <w:szCs w:val="22"/>
          <w:lang w:val="sr-Cyrl-CS"/>
        </w:rPr>
      </w:pPr>
      <w:r>
        <w:rPr>
          <w:sz w:val="22"/>
          <w:szCs w:val="22"/>
          <w:lang w:val="sr-Cyrl-CS"/>
        </w:rPr>
        <w:t xml:space="preserve">Развој конкуренције и финансијских иновација на глобалном банкарском тржишту, утицао је на банке да поред традиционалних депозитно-кредитних активности обављају и друге послове за своје клијенте и за банке са којима имају контокорентно-коресподентске односе. Најчешће је реч о неутралним банкарским пословима у којима банка гарантује извршење послова који треба да се реализују у будућности. То су разне врсте гаранција којима се банка обавезује да ће у име клијента (за ког је дала гаранцију) извршити обавезе плаћања у случају да он то не учини у року који је предвиђен уговором. Такође, банке у своје име и за туђ рачун обављају и многе друге финансијске и девизне трансакције. </w:t>
      </w:r>
      <w:r w:rsidRPr="008A4D3B">
        <w:rPr>
          <w:b/>
          <w:sz w:val="22"/>
          <w:szCs w:val="22"/>
          <w:lang w:val="sr-Cyrl-CS"/>
        </w:rPr>
        <w:t>Ризик ванбилансних активности</w:t>
      </w:r>
      <w:r>
        <w:rPr>
          <w:sz w:val="22"/>
          <w:szCs w:val="22"/>
          <w:lang w:val="sr-Cyrl-CS"/>
        </w:rPr>
        <w:t xml:space="preserve"> је у међународном банкарском пословању веома изражен због сложености послова и процедура које је неопходно познавати и </w:t>
      </w:r>
      <w:r>
        <w:rPr>
          <w:sz w:val="22"/>
          <w:szCs w:val="22"/>
          <w:lang w:val="sr-Cyrl-CS"/>
        </w:rPr>
        <w:lastRenderedPageBreak/>
        <w:t>примењивати. За успешно (безризично) обављање ванбилансних активности, банка мора да познаје и ефикасно примењује интерне процедуре (у оквиру саме банке), екстерне процедуре (прописи у оквиру националног тржишта) и  глобалне процедуре које су прихваћене од стране коресподентских банака.</w:t>
      </w:r>
    </w:p>
    <w:p w:rsidR="005F1359" w:rsidRDefault="005F1359" w:rsidP="005F1359">
      <w:pPr>
        <w:ind w:left="0" w:right="-30" w:firstLine="0"/>
        <w:rPr>
          <w:sz w:val="22"/>
          <w:szCs w:val="22"/>
          <w:lang w:val="sr-Cyrl-CS"/>
        </w:rPr>
      </w:pPr>
    </w:p>
    <w:p w:rsidR="005F1359" w:rsidRDefault="005F1359" w:rsidP="005F1359">
      <w:pPr>
        <w:ind w:left="0" w:right="-30" w:firstLine="284"/>
        <w:rPr>
          <w:sz w:val="22"/>
          <w:szCs w:val="22"/>
          <w:lang w:val="sr-Cyrl-CS"/>
        </w:rPr>
      </w:pPr>
      <w:r>
        <w:rPr>
          <w:sz w:val="22"/>
          <w:szCs w:val="22"/>
          <w:lang w:val="sr-Cyrl-CS"/>
        </w:rPr>
        <w:t>Узимајући у обзир чињеницу да</w:t>
      </w:r>
      <w:r w:rsidRPr="00692231">
        <w:rPr>
          <w:sz w:val="22"/>
          <w:szCs w:val="22"/>
          <w:lang w:val="sr-Cyrl-CS"/>
        </w:rPr>
        <w:t xml:space="preserve"> основ</w:t>
      </w:r>
      <w:r>
        <w:rPr>
          <w:sz w:val="22"/>
          <w:szCs w:val="22"/>
          <w:lang w:val="sr-Cyrl-CS"/>
        </w:rPr>
        <w:t>у</w:t>
      </w:r>
      <w:r w:rsidRPr="00692231">
        <w:rPr>
          <w:sz w:val="22"/>
          <w:szCs w:val="22"/>
          <w:lang w:val="sr-Cyrl-CS"/>
        </w:rPr>
        <w:t xml:space="preserve"> банкарског пословања</w:t>
      </w:r>
      <w:r>
        <w:rPr>
          <w:sz w:val="22"/>
          <w:szCs w:val="22"/>
          <w:lang w:val="sr-Cyrl-CS"/>
        </w:rPr>
        <w:t xml:space="preserve"> чини</w:t>
      </w:r>
      <w:r w:rsidRPr="00692231">
        <w:rPr>
          <w:sz w:val="22"/>
          <w:szCs w:val="22"/>
          <w:lang w:val="sr-Cyrl-CS"/>
        </w:rPr>
        <w:t xml:space="preserve"> кредитни однос, може се </w:t>
      </w:r>
      <w:r>
        <w:rPr>
          <w:sz w:val="22"/>
          <w:szCs w:val="22"/>
          <w:lang w:val="sr-Cyrl-CS"/>
        </w:rPr>
        <w:t xml:space="preserve">рећи </w:t>
      </w:r>
      <w:r w:rsidRPr="00692231">
        <w:rPr>
          <w:sz w:val="22"/>
          <w:szCs w:val="22"/>
          <w:lang w:val="sr-Cyrl-CS"/>
        </w:rPr>
        <w:t>да су све банке изложене финансијским ризицима од којих је најдоминантнији кредитни ризик.</w:t>
      </w:r>
      <w:r>
        <w:rPr>
          <w:b/>
          <w:sz w:val="22"/>
          <w:szCs w:val="22"/>
          <w:lang w:val="sr-Cyrl-CS"/>
        </w:rPr>
        <w:t xml:space="preserve"> </w:t>
      </w:r>
      <w:r w:rsidRPr="00534A37">
        <w:rPr>
          <w:b/>
          <w:sz w:val="22"/>
          <w:szCs w:val="22"/>
          <w:lang w:val="sr-Cyrl-CS"/>
        </w:rPr>
        <w:t>Кредитни ризик у међународном банкарству</w:t>
      </w:r>
      <w:r>
        <w:rPr>
          <w:sz w:val="22"/>
          <w:szCs w:val="22"/>
          <w:lang w:val="sr-Cyrl-CS"/>
        </w:rPr>
        <w:t xml:space="preserve"> представља вероватноћу да дужник (нерезидент) неће бити способан да плати камату и/или отплати главницу у складу са условима утврђеним уговором о кредиту. Процена и ефикасно управљање овом врстом ризика представља један од најважнијих задатака банкарских менаџера, из разлога што је кредитни ризик основа за развој укупних ризика којима је изложена међународно активна банка. Кредитни ризик у међународном банкарству добија на значају у случајевима када банка одобрава</w:t>
      </w:r>
      <w:r w:rsidRPr="002C16E2">
        <w:rPr>
          <w:sz w:val="22"/>
          <w:szCs w:val="22"/>
          <w:lang w:val="sr-Cyrl-CS"/>
        </w:rPr>
        <w:t xml:space="preserve"> </w:t>
      </w:r>
      <w:r>
        <w:rPr>
          <w:sz w:val="22"/>
          <w:szCs w:val="22"/>
          <w:lang w:val="sr-Cyrl-CS"/>
        </w:rPr>
        <w:t>нерезидентима кредите у страној националној валути. Одобравањем кредита у страној валути, банка пребацује на клијента део ризика који би се сматрао валутним (да је кредит одобрен у домицилној валути) и за толико увећава изложеност кредитном ризику. Упрошћено гледано, може се рећи да ризик у међународном банкарству представља збир кредитног ризика, валутног ризика и ризика земље.</w:t>
      </w:r>
    </w:p>
    <w:p w:rsidR="005F1359" w:rsidRDefault="005F1359" w:rsidP="005F1359">
      <w:pPr>
        <w:ind w:left="0" w:right="-30" w:firstLine="0"/>
        <w:rPr>
          <w:sz w:val="22"/>
          <w:szCs w:val="22"/>
          <w:lang w:val="sr-Cyrl-CS"/>
        </w:rPr>
      </w:pPr>
    </w:p>
    <w:p w:rsidR="005F1359" w:rsidRDefault="005F1359" w:rsidP="005F1359">
      <w:pPr>
        <w:ind w:left="0" w:right="-30" w:firstLine="284"/>
        <w:rPr>
          <w:sz w:val="22"/>
          <w:szCs w:val="22"/>
          <w:lang w:val="sr-Cyrl-CS"/>
        </w:rPr>
      </w:pPr>
      <w:r w:rsidRPr="002C16E2">
        <w:rPr>
          <w:b/>
          <w:sz w:val="22"/>
          <w:szCs w:val="22"/>
          <w:lang w:val="sr-Cyrl-CS"/>
        </w:rPr>
        <w:t>Оперативни ризик</w:t>
      </w:r>
      <w:r>
        <w:rPr>
          <w:sz w:val="22"/>
          <w:szCs w:val="22"/>
          <w:lang w:val="sr-Cyrl-CS"/>
        </w:rPr>
        <w:t xml:space="preserve"> представља „могућност настанка негативних ефеката на финансијски резултат и капитал банке услед пропуста у раду запослених, неодговарајућих унутрашњих процедура и процеса, неадекватног управљања информационим и другим системима у банци, као и услед непредвидивих екстерних догађаја.“</w:t>
      </w:r>
      <w:r>
        <w:rPr>
          <w:rStyle w:val="FootnoteReference"/>
          <w:sz w:val="22"/>
          <w:szCs w:val="22"/>
          <w:lang w:val="sr-Cyrl-CS"/>
        </w:rPr>
        <w:footnoteReference w:id="22"/>
      </w:r>
      <w:r>
        <w:rPr>
          <w:sz w:val="22"/>
          <w:szCs w:val="22"/>
          <w:lang w:val="sr-Latn-CS"/>
        </w:rPr>
        <w:t xml:space="preserve"> </w:t>
      </w:r>
      <w:r>
        <w:rPr>
          <w:sz w:val="22"/>
          <w:szCs w:val="22"/>
          <w:lang w:val="sr-Cyrl-CS"/>
        </w:rPr>
        <w:t>Према учесталости и интензитету, оперативни ризици могу да буду:</w:t>
      </w:r>
    </w:p>
    <w:p w:rsidR="005F1359" w:rsidRDefault="005F1359" w:rsidP="005F1359">
      <w:pPr>
        <w:ind w:left="0" w:right="-30" w:firstLine="0"/>
        <w:rPr>
          <w:sz w:val="22"/>
          <w:szCs w:val="22"/>
          <w:lang w:val="sr-Cyrl-CS"/>
        </w:rPr>
      </w:pPr>
    </w:p>
    <w:p w:rsidR="005F1359" w:rsidRDefault="005F1359" w:rsidP="004F3757">
      <w:pPr>
        <w:pStyle w:val="ListParagraph"/>
        <w:numPr>
          <w:ilvl w:val="0"/>
          <w:numId w:val="20"/>
        </w:numPr>
        <w:ind w:left="714" w:right="-28" w:hanging="357"/>
        <w:rPr>
          <w:sz w:val="22"/>
          <w:szCs w:val="22"/>
          <w:lang w:val="sr-Cyrl-CS"/>
        </w:rPr>
      </w:pPr>
      <w:r>
        <w:rPr>
          <w:sz w:val="22"/>
          <w:szCs w:val="22"/>
          <w:lang w:val="sr-Cyrl-CS"/>
        </w:rPr>
        <w:t>страндардни оперативни ризици - низак интензитет, висока учесталост, произилазе из редовних банкарских активности,</w:t>
      </w:r>
    </w:p>
    <w:p w:rsidR="005F1359" w:rsidRDefault="005F1359" w:rsidP="004F3757">
      <w:pPr>
        <w:pStyle w:val="ListParagraph"/>
        <w:numPr>
          <w:ilvl w:val="0"/>
          <w:numId w:val="20"/>
        </w:numPr>
        <w:ind w:right="-30"/>
        <w:rPr>
          <w:sz w:val="22"/>
          <w:szCs w:val="22"/>
          <w:lang w:val="sr-Cyrl-CS"/>
        </w:rPr>
      </w:pPr>
      <w:r>
        <w:rPr>
          <w:sz w:val="22"/>
          <w:szCs w:val="22"/>
          <w:lang w:val="sr-Cyrl-CS"/>
        </w:rPr>
        <w:t>кључни оперативни ризици - ниска фрекванција, висок интензитет, не угрожавају стабилност пословања банке,</w:t>
      </w:r>
    </w:p>
    <w:p w:rsidR="005F1359" w:rsidRPr="006C14C5" w:rsidRDefault="005F1359" w:rsidP="004F3757">
      <w:pPr>
        <w:pStyle w:val="ListParagraph"/>
        <w:numPr>
          <w:ilvl w:val="0"/>
          <w:numId w:val="20"/>
        </w:numPr>
        <w:ind w:right="-30"/>
        <w:rPr>
          <w:sz w:val="22"/>
          <w:szCs w:val="22"/>
          <w:lang w:val="sr-Cyrl-CS"/>
        </w:rPr>
      </w:pPr>
      <w:r>
        <w:rPr>
          <w:sz w:val="22"/>
          <w:szCs w:val="22"/>
          <w:lang w:val="sr-Cyrl-CS"/>
        </w:rPr>
        <w:t>фатални ризик - ниска фреквенција, висок интензитет, угрожавају пословање банке.</w:t>
      </w:r>
    </w:p>
    <w:p w:rsidR="005F1359" w:rsidRDefault="005F1359" w:rsidP="005F1359">
      <w:pPr>
        <w:ind w:left="0" w:right="-30" w:firstLine="0"/>
        <w:rPr>
          <w:sz w:val="22"/>
          <w:szCs w:val="22"/>
          <w:lang w:val="sr-Cyrl-CS"/>
        </w:rPr>
      </w:pPr>
    </w:p>
    <w:p w:rsidR="005F1359" w:rsidRDefault="005F1359" w:rsidP="005F1359">
      <w:pPr>
        <w:ind w:left="0" w:right="-30" w:firstLine="0"/>
        <w:rPr>
          <w:sz w:val="22"/>
          <w:szCs w:val="22"/>
          <w:lang w:val="sr-Cyrl-CS"/>
        </w:rPr>
      </w:pPr>
      <w:r>
        <w:rPr>
          <w:sz w:val="22"/>
          <w:szCs w:val="22"/>
          <w:lang w:val="sr-Cyrl-CS"/>
        </w:rPr>
        <w:t>Уколико се оперативни ризик испољи у оквиру међународних банкарских активности, последице могу да буду много веће него у случају</w:t>
      </w:r>
      <w:r>
        <w:rPr>
          <w:sz w:val="22"/>
          <w:szCs w:val="22"/>
          <w:lang w:val="sr-Latn-CS"/>
        </w:rPr>
        <w:t xml:space="preserve"> </w:t>
      </w:r>
      <w:r>
        <w:rPr>
          <w:sz w:val="22"/>
          <w:szCs w:val="22"/>
          <w:lang w:val="sr-Cyrl-CS"/>
        </w:rPr>
        <w:t>његовог испољавања у оквиру национлних тржишта. То је нарочито изражено у случају испољавања фаталних оперативних ризика.</w:t>
      </w:r>
    </w:p>
    <w:p w:rsidR="00814474" w:rsidRPr="00667D3B" w:rsidRDefault="00814474" w:rsidP="005F1359">
      <w:pPr>
        <w:ind w:left="0" w:right="-30" w:firstLine="0"/>
        <w:rPr>
          <w:sz w:val="22"/>
          <w:szCs w:val="22"/>
          <w:lang w:val="sr-Latn-CS"/>
        </w:rPr>
      </w:pPr>
    </w:p>
    <w:p w:rsidR="00814474" w:rsidRDefault="00814474" w:rsidP="005F1359">
      <w:pPr>
        <w:ind w:left="0" w:right="-30" w:firstLine="0"/>
        <w:rPr>
          <w:sz w:val="22"/>
          <w:szCs w:val="22"/>
          <w:lang w:val="sr-Cyrl-CS"/>
        </w:rPr>
      </w:pPr>
    </w:p>
    <w:p w:rsidR="005F1359" w:rsidRDefault="005F1359" w:rsidP="005F1359">
      <w:pPr>
        <w:ind w:left="0" w:right="-30" w:firstLine="0"/>
        <w:rPr>
          <w:sz w:val="22"/>
          <w:szCs w:val="22"/>
          <w:lang w:val="sr-Cyrl-CS"/>
        </w:rPr>
      </w:pPr>
    </w:p>
    <w:p w:rsidR="005F1359" w:rsidRDefault="005F1359" w:rsidP="005F1359">
      <w:pPr>
        <w:pBdr>
          <w:top w:val="single" w:sz="4" w:space="1" w:color="auto"/>
          <w:left w:val="single" w:sz="4" w:space="4" w:color="auto"/>
          <w:bottom w:val="single" w:sz="4" w:space="1" w:color="auto"/>
          <w:right w:val="single" w:sz="4" w:space="4" w:color="auto"/>
        </w:pBdr>
        <w:ind w:left="98" w:right="112" w:firstLine="0"/>
        <w:rPr>
          <w:sz w:val="22"/>
          <w:szCs w:val="22"/>
          <w:lang w:val="sr-Latn-CS"/>
        </w:rPr>
      </w:pPr>
      <w:r w:rsidRPr="00DC6BA2">
        <w:rPr>
          <w:b/>
          <w:sz w:val="22"/>
          <w:szCs w:val="22"/>
          <w:lang w:val="sr-Cyrl-CS"/>
        </w:rPr>
        <w:t>Пример:</w:t>
      </w:r>
      <w:r>
        <w:rPr>
          <w:sz w:val="22"/>
          <w:szCs w:val="22"/>
          <w:lang w:val="sr-Cyrl-CS"/>
        </w:rPr>
        <w:t xml:space="preserve"> Једна од најстаријих банака у Великој Британији (</w:t>
      </w:r>
      <w:r w:rsidRPr="00DC6BA2">
        <w:rPr>
          <w:i/>
          <w:sz w:val="22"/>
          <w:szCs w:val="22"/>
          <w:lang w:val="sr-Latn-CS"/>
        </w:rPr>
        <w:t>Berings bank</w:t>
      </w:r>
      <w:r>
        <w:rPr>
          <w:sz w:val="22"/>
          <w:szCs w:val="22"/>
          <w:lang w:val="sr-Latn-CS"/>
        </w:rPr>
        <w:t>)</w:t>
      </w:r>
      <w:r>
        <w:rPr>
          <w:sz w:val="22"/>
          <w:szCs w:val="22"/>
          <w:lang w:val="sr-Cyrl-CS"/>
        </w:rPr>
        <w:t xml:space="preserve"> је после више од</w:t>
      </w:r>
      <w:r>
        <w:rPr>
          <w:sz w:val="22"/>
          <w:szCs w:val="22"/>
          <w:lang w:val="sr-Latn-CS"/>
        </w:rPr>
        <w:t xml:space="preserve"> 200</w:t>
      </w:r>
      <w:r>
        <w:rPr>
          <w:sz w:val="22"/>
          <w:szCs w:val="22"/>
          <w:lang w:val="sr-Cyrl-CS"/>
        </w:rPr>
        <w:t xml:space="preserve"> годин</w:t>
      </w:r>
      <w:r>
        <w:rPr>
          <w:sz w:val="22"/>
          <w:szCs w:val="22"/>
          <w:lang w:val="sr-Latn-CS"/>
        </w:rPr>
        <w:t>a</w:t>
      </w:r>
      <w:r>
        <w:rPr>
          <w:sz w:val="22"/>
          <w:szCs w:val="22"/>
          <w:lang w:val="sr-Cyrl-CS"/>
        </w:rPr>
        <w:t xml:space="preserve"> успешног пословања банкротирала, због шпекулативних активности службеника чије је име </w:t>
      </w:r>
      <w:r w:rsidRPr="00BE491A">
        <w:rPr>
          <w:i/>
          <w:sz w:val="22"/>
          <w:szCs w:val="22"/>
          <w:lang w:val="sr-Cyrl-CS"/>
        </w:rPr>
        <w:t>Николас Лизон</w:t>
      </w:r>
      <w:r>
        <w:rPr>
          <w:sz w:val="22"/>
          <w:szCs w:val="22"/>
          <w:lang w:val="sr-Cyrl-CS"/>
        </w:rPr>
        <w:t>. Иако је важио за савесног и веома успешног службеника, он је без дозволе надређених, заобилазећи важеће процедуре креирао портфолио финансијских деривата (фјучерса и опција) и за пар дана изгубио преко 1.3 милијарде долара, што је губитак који је премашио тадашњу вредност капитала банке. Овај пример показује размере последица испољавања фаталног оперативног ризика.</w:t>
      </w:r>
    </w:p>
    <w:p w:rsidR="005F1359" w:rsidRPr="005F1359" w:rsidRDefault="005F1359" w:rsidP="005F1359">
      <w:pPr>
        <w:pBdr>
          <w:top w:val="single" w:sz="4" w:space="1" w:color="auto"/>
          <w:left w:val="single" w:sz="4" w:space="4" w:color="auto"/>
          <w:bottom w:val="single" w:sz="4" w:space="1" w:color="auto"/>
          <w:right w:val="single" w:sz="4" w:space="4" w:color="auto"/>
        </w:pBdr>
        <w:ind w:left="98" w:right="112" w:firstLine="0"/>
        <w:rPr>
          <w:sz w:val="22"/>
          <w:szCs w:val="22"/>
          <w:lang w:val="sr-Cyrl-CS"/>
        </w:rPr>
      </w:pPr>
    </w:p>
    <w:p w:rsidR="005F1359" w:rsidRDefault="005F1359" w:rsidP="00667D3B">
      <w:pPr>
        <w:ind w:left="0" w:firstLine="0"/>
        <w:rPr>
          <w:sz w:val="22"/>
          <w:szCs w:val="22"/>
          <w:lang w:val="sr-Latn-CS"/>
        </w:rPr>
      </w:pPr>
    </w:p>
    <w:p w:rsidR="00667D3B" w:rsidRDefault="00667D3B" w:rsidP="00667D3B">
      <w:pPr>
        <w:ind w:left="0" w:firstLine="0"/>
        <w:rPr>
          <w:sz w:val="22"/>
          <w:szCs w:val="22"/>
          <w:lang w:val="sr-Latn-CS"/>
        </w:rPr>
      </w:pPr>
    </w:p>
    <w:p w:rsidR="00667D3B" w:rsidRDefault="00667D3B" w:rsidP="00667D3B">
      <w:pPr>
        <w:ind w:left="0" w:firstLine="0"/>
        <w:rPr>
          <w:sz w:val="22"/>
          <w:szCs w:val="22"/>
          <w:lang w:val="sr-Latn-CS"/>
        </w:rPr>
      </w:pPr>
    </w:p>
    <w:p w:rsidR="00667D3B" w:rsidRPr="00667D3B" w:rsidRDefault="00667D3B" w:rsidP="00667D3B">
      <w:pPr>
        <w:ind w:left="0" w:firstLine="0"/>
        <w:rPr>
          <w:sz w:val="22"/>
          <w:szCs w:val="22"/>
          <w:lang w:val="sr-Latn-CS"/>
        </w:rPr>
      </w:pPr>
    </w:p>
    <w:p w:rsidR="005F1359" w:rsidRDefault="00016ED8" w:rsidP="005F1359">
      <w:pPr>
        <w:rPr>
          <w:sz w:val="22"/>
          <w:szCs w:val="22"/>
          <w:lang w:val="sr-Latn-CS"/>
        </w:rPr>
      </w:pPr>
      <w:r>
        <w:rPr>
          <w:noProof/>
          <w:sz w:val="22"/>
          <w:szCs w:val="22"/>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34.55pt;margin-top:11.35pt;width:367.6pt;height:151.3pt;z-index:251671552" strokecolor="#95b3d7" strokeweight="1pt">
            <v:fill color2="#b8cce4" focusposition="1" focussize="" focus="100%" type="gradient"/>
            <v:shadow on="t" color="#243f60" opacity=".5" offset="6pt,6pt"/>
            <v:textbox style="mso-next-textbox:#_x0000_s1037">
              <w:txbxContent>
                <w:p w:rsidR="005F1359" w:rsidRDefault="005F1359" w:rsidP="005F1359">
                  <w:pPr>
                    <w:pStyle w:val="Heading1"/>
                    <w:spacing w:before="0"/>
                    <w:ind w:right="8"/>
                    <w:jc w:val="center"/>
                    <w:rPr>
                      <w:rFonts w:ascii="Times New Roman" w:hAnsi="Times New Roman"/>
                      <w:color w:val="auto"/>
                      <w:sz w:val="24"/>
                      <w:szCs w:val="24"/>
                      <w:lang w:val="sr-Cyrl-CS"/>
                    </w:rPr>
                  </w:pPr>
                </w:p>
                <w:p w:rsidR="005F1359" w:rsidRDefault="005F1359" w:rsidP="005F1359">
                  <w:pPr>
                    <w:pStyle w:val="Heading1"/>
                    <w:spacing w:before="0"/>
                    <w:ind w:right="8"/>
                    <w:rPr>
                      <w:rFonts w:ascii="Times New Roman" w:hAnsi="Times New Roman"/>
                      <w:color w:val="auto"/>
                      <w:sz w:val="24"/>
                      <w:szCs w:val="24"/>
                      <w:lang w:val="sr-Cyrl-CS"/>
                    </w:rPr>
                  </w:pPr>
                </w:p>
                <w:p w:rsidR="005F1359" w:rsidRPr="00B932CB" w:rsidRDefault="005F1359" w:rsidP="005F1359">
                  <w:pPr>
                    <w:rPr>
                      <w:color w:val="244061"/>
                      <w:lang w:val="sr-Cyrl-CS"/>
                    </w:rPr>
                  </w:pPr>
                </w:p>
                <w:p w:rsidR="005F1359" w:rsidRPr="00B932CB" w:rsidRDefault="005F1359" w:rsidP="005F1359">
                  <w:pPr>
                    <w:pStyle w:val="Heading1"/>
                    <w:spacing w:before="0"/>
                    <w:ind w:right="8"/>
                    <w:jc w:val="center"/>
                    <w:rPr>
                      <w:rFonts w:ascii="Times New Roman" w:hAnsi="Times New Roman"/>
                      <w:color w:val="244061"/>
                      <w:sz w:val="32"/>
                      <w:szCs w:val="32"/>
                      <w:lang w:val="sr-Cyrl-CS"/>
                    </w:rPr>
                  </w:pPr>
                  <w:bookmarkStart w:id="10" w:name="_Toc495080515"/>
                  <w:r w:rsidRPr="00B932CB">
                    <w:rPr>
                      <w:rFonts w:ascii="Times New Roman" w:hAnsi="Times New Roman"/>
                      <w:color w:val="244061"/>
                      <w:sz w:val="32"/>
                      <w:szCs w:val="32"/>
                      <w:lang w:val="sr-Cyrl-CS"/>
                    </w:rPr>
                    <w:t>11 . ИНСТРУМЕНТИ МЕЂУНАРОДНОГ ПЛАТНОГ ПРОМЕТА</w:t>
                  </w:r>
                  <w:bookmarkEnd w:id="10"/>
                </w:p>
                <w:p w:rsidR="005F1359" w:rsidRDefault="005F1359" w:rsidP="005F1359">
                  <w:pPr>
                    <w:rPr>
                      <w:lang w:val="sr-Cyrl-CS"/>
                    </w:rPr>
                  </w:pPr>
                </w:p>
                <w:p w:rsidR="005F1359" w:rsidRDefault="005F1359" w:rsidP="005F1359">
                  <w:pPr>
                    <w:rPr>
                      <w:lang w:val="sr-Cyrl-CS"/>
                    </w:rPr>
                  </w:pPr>
                </w:p>
                <w:p w:rsidR="005F1359" w:rsidRDefault="005F1359" w:rsidP="005F1359">
                  <w:pPr>
                    <w:rPr>
                      <w:lang w:val="sr-Cyrl-CS"/>
                    </w:rPr>
                  </w:pPr>
                </w:p>
                <w:p w:rsidR="005F1359" w:rsidRPr="001D2549" w:rsidRDefault="005F1359" w:rsidP="005F1359">
                  <w:pPr>
                    <w:rPr>
                      <w:lang w:val="sr-Cyrl-CS"/>
                    </w:rPr>
                  </w:pPr>
                </w:p>
                <w:p w:rsidR="005F1359" w:rsidRPr="000A6D78" w:rsidRDefault="005F1359" w:rsidP="005F1359">
                  <w:pPr>
                    <w:jc w:val="center"/>
                    <w:rPr>
                      <w:lang w:val="sr-Cyrl-CS"/>
                    </w:rPr>
                  </w:pPr>
                </w:p>
                <w:p w:rsidR="005F1359" w:rsidRPr="000A6D78" w:rsidRDefault="005F1359" w:rsidP="005F1359">
                  <w:pPr>
                    <w:ind w:left="0"/>
                    <w:jc w:val="center"/>
                    <w:rPr>
                      <w:lang w:val="sr-Cyrl-CS"/>
                    </w:rPr>
                  </w:pPr>
                </w:p>
              </w:txbxContent>
            </v:textbox>
          </v:shape>
        </w:pict>
      </w:r>
    </w:p>
    <w:p w:rsidR="005F1359" w:rsidRPr="005F1359" w:rsidRDefault="005F1359" w:rsidP="005F1359">
      <w:pPr>
        <w:rPr>
          <w:sz w:val="22"/>
          <w:szCs w:val="22"/>
          <w:lang w:val="sr-Latn-CS"/>
        </w:rPr>
      </w:pPr>
    </w:p>
    <w:p w:rsidR="005F1359" w:rsidRPr="003C49AC" w:rsidRDefault="005F1359" w:rsidP="005F1359">
      <w:pPr>
        <w:rPr>
          <w:sz w:val="22"/>
          <w:szCs w:val="22"/>
          <w:lang w:val="sr-Cyrl-CS"/>
        </w:rPr>
      </w:pPr>
    </w:p>
    <w:p w:rsidR="005F1359" w:rsidRPr="003C49AC" w:rsidRDefault="005F1359" w:rsidP="005F1359">
      <w:pPr>
        <w:rPr>
          <w:sz w:val="22"/>
          <w:szCs w:val="22"/>
          <w:lang w:val="sr-Cyrl-CS"/>
        </w:rPr>
      </w:pPr>
    </w:p>
    <w:p w:rsidR="005F1359" w:rsidRPr="003C49AC" w:rsidRDefault="005F1359" w:rsidP="005F1359">
      <w:pPr>
        <w:rPr>
          <w:sz w:val="22"/>
          <w:szCs w:val="22"/>
          <w:lang w:val="sr-Cyrl-CS"/>
        </w:rPr>
      </w:pPr>
    </w:p>
    <w:p w:rsidR="005F1359" w:rsidRPr="003C49AC" w:rsidRDefault="005F1359" w:rsidP="005F1359">
      <w:pPr>
        <w:rPr>
          <w:sz w:val="22"/>
          <w:szCs w:val="22"/>
          <w:lang w:val="sr-Cyrl-CS"/>
        </w:rPr>
      </w:pPr>
    </w:p>
    <w:p w:rsidR="005F1359" w:rsidRPr="003C49AC" w:rsidRDefault="005F1359" w:rsidP="005F1359">
      <w:pPr>
        <w:rPr>
          <w:sz w:val="22"/>
          <w:szCs w:val="22"/>
          <w:lang w:val="sr-Cyrl-CS"/>
        </w:rPr>
      </w:pPr>
    </w:p>
    <w:p w:rsidR="005F1359" w:rsidRPr="003C49AC" w:rsidRDefault="005F1359" w:rsidP="005F1359">
      <w:pPr>
        <w:rPr>
          <w:sz w:val="22"/>
          <w:szCs w:val="22"/>
          <w:lang w:val="sr-Cyrl-CS"/>
        </w:rPr>
      </w:pPr>
    </w:p>
    <w:p w:rsidR="005F1359" w:rsidRPr="003C49AC" w:rsidRDefault="005F1359" w:rsidP="005F1359">
      <w:pPr>
        <w:rPr>
          <w:sz w:val="22"/>
          <w:szCs w:val="22"/>
          <w:lang w:val="sr-Cyrl-CS"/>
        </w:rPr>
      </w:pPr>
    </w:p>
    <w:p w:rsidR="005F1359" w:rsidRPr="003C49AC" w:rsidRDefault="005F1359" w:rsidP="005F1359">
      <w:pPr>
        <w:rPr>
          <w:sz w:val="22"/>
          <w:szCs w:val="22"/>
          <w:lang w:val="sr-Cyrl-CS"/>
        </w:rPr>
      </w:pPr>
    </w:p>
    <w:p w:rsidR="005F1359" w:rsidRDefault="005F1359" w:rsidP="005F1359">
      <w:pPr>
        <w:ind w:left="0" w:firstLine="0"/>
        <w:rPr>
          <w:sz w:val="22"/>
          <w:szCs w:val="22"/>
          <w:lang w:val="sr-Cyrl-CS"/>
        </w:rPr>
      </w:pPr>
    </w:p>
    <w:p w:rsidR="005F1359" w:rsidRDefault="005F1359" w:rsidP="005F1359">
      <w:pPr>
        <w:tabs>
          <w:tab w:val="left" w:pos="3075"/>
        </w:tabs>
        <w:ind w:left="0" w:right="-30" w:firstLine="0"/>
        <w:jc w:val="center"/>
        <w:rPr>
          <w:sz w:val="22"/>
          <w:szCs w:val="22"/>
          <w:lang w:val="sr-Cyrl-CS"/>
        </w:rPr>
      </w:pPr>
    </w:p>
    <w:p w:rsidR="005F1359" w:rsidRDefault="005F1359" w:rsidP="005F1359">
      <w:pPr>
        <w:ind w:left="0" w:right="-30" w:hanging="5"/>
        <w:rPr>
          <w:b/>
          <w:i/>
          <w:sz w:val="22"/>
          <w:szCs w:val="22"/>
          <w:lang w:val="sr-Cyrl-CS"/>
        </w:rPr>
      </w:pPr>
    </w:p>
    <w:p w:rsidR="005F1359" w:rsidRPr="00012635" w:rsidRDefault="005F1359" w:rsidP="005F1359">
      <w:pPr>
        <w:pStyle w:val="ListParagraph"/>
        <w:ind w:right="-30" w:firstLine="0"/>
        <w:rPr>
          <w:sz w:val="22"/>
          <w:szCs w:val="22"/>
          <w:lang w:val="sr-Cyrl-CS"/>
        </w:rPr>
      </w:pPr>
    </w:p>
    <w:p w:rsidR="005F1359" w:rsidRDefault="005F1359" w:rsidP="005F1359">
      <w:pPr>
        <w:tabs>
          <w:tab w:val="left" w:pos="1557"/>
        </w:tabs>
        <w:rPr>
          <w:sz w:val="22"/>
          <w:szCs w:val="22"/>
          <w:lang w:val="sr-Cyrl-CS"/>
        </w:rPr>
      </w:pPr>
    </w:p>
    <w:p w:rsidR="005F1359" w:rsidRPr="00325B40" w:rsidRDefault="005F1359" w:rsidP="005F1359">
      <w:pPr>
        <w:pStyle w:val="Heading2"/>
        <w:spacing w:before="0"/>
        <w:ind w:left="0" w:right="-30" w:firstLine="0"/>
        <w:rPr>
          <w:rFonts w:ascii="Times New Roman" w:hAnsi="Times New Roman"/>
          <w:color w:val="auto"/>
          <w:sz w:val="22"/>
          <w:szCs w:val="22"/>
          <w:lang w:val="sr-Cyrl-CS"/>
        </w:rPr>
      </w:pPr>
      <w:bookmarkStart w:id="11" w:name="_Toc495080516"/>
      <w:r w:rsidRPr="00325B40">
        <w:rPr>
          <w:rFonts w:ascii="Times New Roman" w:hAnsi="Times New Roman"/>
          <w:color w:val="auto"/>
          <w:sz w:val="22"/>
          <w:szCs w:val="22"/>
          <w:lang w:val="sr-Cyrl-CS"/>
        </w:rPr>
        <w:t>МЕЂУНАРОДНА БАНКАРСКА ДОЗНАКА</w:t>
      </w:r>
      <w:bookmarkEnd w:id="11"/>
    </w:p>
    <w:p w:rsidR="005F1359" w:rsidRPr="00325B40" w:rsidRDefault="005F1359" w:rsidP="005F1359">
      <w:pPr>
        <w:ind w:right="-30"/>
        <w:rPr>
          <w:sz w:val="22"/>
          <w:szCs w:val="22"/>
          <w:lang w:val="sr-Cyrl-CS"/>
        </w:rPr>
      </w:pPr>
    </w:p>
    <w:p w:rsidR="005F1359" w:rsidRPr="00325B40" w:rsidRDefault="005F1359" w:rsidP="005F1359">
      <w:pPr>
        <w:ind w:left="0" w:right="-30" w:firstLine="284"/>
        <w:rPr>
          <w:sz w:val="22"/>
          <w:szCs w:val="22"/>
          <w:lang w:val="sr-Cyrl-CS"/>
        </w:rPr>
      </w:pPr>
      <w:r w:rsidRPr="00325B40">
        <w:rPr>
          <w:sz w:val="22"/>
          <w:szCs w:val="22"/>
          <w:lang w:val="sr-Cyrl-CS"/>
        </w:rPr>
        <w:t>Банкарска дознака је претеча многих савремених инструмената плаћања. Банкарска дознака представља писмени налог једне банке другој банци за исплату одређеног износа одређеном лицу-кориснику исплате. Уколико се банка налогодавац и банка корисник</w:t>
      </w:r>
      <w:r>
        <w:rPr>
          <w:sz w:val="22"/>
          <w:szCs w:val="22"/>
          <w:lang w:val="sr-Cyrl-CS"/>
        </w:rPr>
        <w:t>а</w:t>
      </w:r>
      <w:r w:rsidRPr="00325B40">
        <w:rPr>
          <w:sz w:val="22"/>
          <w:szCs w:val="22"/>
          <w:lang w:val="sr-Cyrl-CS"/>
        </w:rPr>
        <w:t xml:space="preserve"> не налазе у истој земљи, реч је о међународној банкарској дознаци.</w:t>
      </w:r>
      <w:r w:rsidRPr="00325B40">
        <w:rPr>
          <w:rStyle w:val="FootnoteReference"/>
          <w:sz w:val="22"/>
          <w:szCs w:val="22"/>
          <w:lang w:val="sr-Cyrl-CS"/>
        </w:rPr>
        <w:footnoteReference w:id="23"/>
      </w:r>
      <w:r w:rsidRPr="00325B40">
        <w:rPr>
          <w:sz w:val="22"/>
          <w:szCs w:val="22"/>
          <w:lang w:val="sr-Cyrl-CS"/>
        </w:rPr>
        <w:t xml:space="preserve"> </w:t>
      </w:r>
    </w:p>
    <w:p w:rsidR="005F1359" w:rsidRPr="00325B40" w:rsidRDefault="005F1359" w:rsidP="005F1359">
      <w:pPr>
        <w:ind w:left="0" w:right="-30" w:firstLine="0"/>
        <w:rPr>
          <w:sz w:val="22"/>
          <w:szCs w:val="22"/>
          <w:lang w:val="sr-Cyrl-CS"/>
        </w:rPr>
      </w:pPr>
    </w:p>
    <w:p w:rsidR="005F1359" w:rsidRPr="00325B40" w:rsidRDefault="005F1359" w:rsidP="005F1359">
      <w:pPr>
        <w:ind w:left="0" w:right="-30" w:firstLine="284"/>
        <w:rPr>
          <w:sz w:val="22"/>
          <w:szCs w:val="22"/>
          <w:lang w:val="sr-Cyrl-CS"/>
        </w:rPr>
      </w:pPr>
      <w:r w:rsidRPr="00325B40">
        <w:rPr>
          <w:sz w:val="22"/>
          <w:szCs w:val="22"/>
          <w:lang w:val="sr-Cyrl-CS"/>
        </w:rPr>
        <w:t>Битни елементи банкарске дознаке су:</w:t>
      </w:r>
    </w:p>
    <w:p w:rsidR="005F1359" w:rsidRPr="00325B40" w:rsidRDefault="005F1359" w:rsidP="005F1359">
      <w:pPr>
        <w:ind w:left="0" w:right="-30" w:firstLine="0"/>
        <w:rPr>
          <w:sz w:val="22"/>
          <w:szCs w:val="22"/>
          <w:lang w:val="sr-Cyrl-CS"/>
        </w:rPr>
      </w:pPr>
    </w:p>
    <w:p w:rsidR="005F1359" w:rsidRPr="00325B40" w:rsidRDefault="005F1359" w:rsidP="004F3757">
      <w:pPr>
        <w:pStyle w:val="ListParagraph"/>
        <w:numPr>
          <w:ilvl w:val="0"/>
          <w:numId w:val="21"/>
        </w:numPr>
        <w:ind w:right="-30"/>
        <w:rPr>
          <w:sz w:val="22"/>
          <w:szCs w:val="22"/>
          <w:lang w:val="sr-Cyrl-CS"/>
        </w:rPr>
      </w:pPr>
      <w:r w:rsidRPr="00325B40">
        <w:rPr>
          <w:sz w:val="22"/>
          <w:szCs w:val="22"/>
          <w:lang w:val="sr-Cyrl-CS"/>
        </w:rPr>
        <w:t xml:space="preserve">Основни подаци </w:t>
      </w:r>
      <w:r>
        <w:rPr>
          <w:sz w:val="22"/>
          <w:szCs w:val="22"/>
          <w:lang w:val="sr-Cyrl-CS"/>
        </w:rPr>
        <w:t>банке налогодавца</w:t>
      </w:r>
      <w:r w:rsidRPr="00325B40">
        <w:rPr>
          <w:sz w:val="22"/>
          <w:szCs w:val="22"/>
          <w:lang w:val="sr-Cyrl-CS"/>
        </w:rPr>
        <w:t>;</w:t>
      </w:r>
    </w:p>
    <w:p w:rsidR="005F1359" w:rsidRPr="00325B40" w:rsidRDefault="005F1359" w:rsidP="004F3757">
      <w:pPr>
        <w:pStyle w:val="ListParagraph"/>
        <w:numPr>
          <w:ilvl w:val="0"/>
          <w:numId w:val="21"/>
        </w:numPr>
        <w:ind w:right="-30"/>
        <w:rPr>
          <w:sz w:val="22"/>
          <w:szCs w:val="22"/>
          <w:lang w:val="sr-Cyrl-CS"/>
        </w:rPr>
      </w:pPr>
      <w:r w:rsidRPr="00325B40">
        <w:rPr>
          <w:sz w:val="22"/>
          <w:szCs w:val="22"/>
          <w:lang w:val="sr-Cyrl-CS"/>
        </w:rPr>
        <w:t>Датум и број дознаке;</w:t>
      </w:r>
    </w:p>
    <w:p w:rsidR="005F1359" w:rsidRPr="00325B40" w:rsidRDefault="005F1359" w:rsidP="004F3757">
      <w:pPr>
        <w:pStyle w:val="ListParagraph"/>
        <w:numPr>
          <w:ilvl w:val="0"/>
          <w:numId w:val="21"/>
        </w:numPr>
        <w:ind w:right="-30"/>
        <w:rPr>
          <w:sz w:val="22"/>
          <w:szCs w:val="22"/>
          <w:lang w:val="sr-Cyrl-CS"/>
        </w:rPr>
      </w:pPr>
      <w:r w:rsidRPr="00325B40">
        <w:rPr>
          <w:sz w:val="22"/>
          <w:szCs w:val="22"/>
          <w:lang w:val="sr-Cyrl-CS"/>
        </w:rPr>
        <w:t>Износ који треба исплатити;</w:t>
      </w:r>
    </w:p>
    <w:p w:rsidR="005F1359" w:rsidRPr="00325B40" w:rsidRDefault="005F1359" w:rsidP="004F3757">
      <w:pPr>
        <w:pStyle w:val="ListParagraph"/>
        <w:numPr>
          <w:ilvl w:val="0"/>
          <w:numId w:val="21"/>
        </w:numPr>
        <w:ind w:right="-30"/>
        <w:rPr>
          <w:sz w:val="22"/>
          <w:szCs w:val="22"/>
          <w:lang w:val="sr-Cyrl-CS"/>
        </w:rPr>
      </w:pPr>
      <w:r w:rsidRPr="00325B40">
        <w:rPr>
          <w:sz w:val="22"/>
          <w:szCs w:val="22"/>
          <w:lang w:val="sr-Cyrl-CS"/>
        </w:rPr>
        <w:t>Ознака валуте у којој треба извршити исплату;</w:t>
      </w:r>
    </w:p>
    <w:p w:rsidR="005F1359" w:rsidRPr="00325B40" w:rsidRDefault="005F1359" w:rsidP="004F3757">
      <w:pPr>
        <w:pStyle w:val="ListParagraph"/>
        <w:numPr>
          <w:ilvl w:val="0"/>
          <w:numId w:val="21"/>
        </w:numPr>
        <w:ind w:right="-30"/>
        <w:rPr>
          <w:sz w:val="22"/>
          <w:szCs w:val="22"/>
          <w:lang w:val="sr-Cyrl-CS"/>
        </w:rPr>
      </w:pPr>
      <w:r w:rsidRPr="00325B40">
        <w:rPr>
          <w:sz w:val="22"/>
          <w:szCs w:val="22"/>
          <w:lang w:val="sr-Cyrl-CS"/>
        </w:rPr>
        <w:t>Име налогодавца;</w:t>
      </w:r>
    </w:p>
    <w:p w:rsidR="005F1359" w:rsidRPr="00325B40" w:rsidRDefault="005F1359" w:rsidP="004F3757">
      <w:pPr>
        <w:pStyle w:val="ListParagraph"/>
        <w:numPr>
          <w:ilvl w:val="0"/>
          <w:numId w:val="21"/>
        </w:numPr>
        <w:ind w:right="-30"/>
        <w:rPr>
          <w:sz w:val="22"/>
          <w:szCs w:val="22"/>
          <w:lang w:val="sr-Cyrl-CS"/>
        </w:rPr>
      </w:pPr>
      <w:r w:rsidRPr="00325B40">
        <w:rPr>
          <w:sz w:val="22"/>
          <w:szCs w:val="22"/>
          <w:lang w:val="sr-Cyrl-CS"/>
        </w:rPr>
        <w:t>Име и адреса лица-корисника дознаке;</w:t>
      </w:r>
    </w:p>
    <w:p w:rsidR="005F1359" w:rsidRPr="00325B40" w:rsidRDefault="005F1359" w:rsidP="004F3757">
      <w:pPr>
        <w:pStyle w:val="ListParagraph"/>
        <w:numPr>
          <w:ilvl w:val="0"/>
          <w:numId w:val="21"/>
        </w:numPr>
        <w:ind w:right="-30"/>
        <w:rPr>
          <w:sz w:val="22"/>
          <w:szCs w:val="22"/>
          <w:lang w:val="sr-Cyrl-CS"/>
        </w:rPr>
      </w:pPr>
      <w:r w:rsidRPr="00325B40">
        <w:rPr>
          <w:sz w:val="22"/>
          <w:szCs w:val="22"/>
          <w:lang w:val="sr-Cyrl-CS"/>
        </w:rPr>
        <w:t>Сврха дознаке;</w:t>
      </w:r>
    </w:p>
    <w:p w:rsidR="005F1359" w:rsidRPr="00325B40" w:rsidRDefault="005F1359" w:rsidP="004F3757">
      <w:pPr>
        <w:pStyle w:val="ListParagraph"/>
        <w:numPr>
          <w:ilvl w:val="0"/>
          <w:numId w:val="21"/>
        </w:numPr>
        <w:ind w:right="-30"/>
        <w:rPr>
          <w:sz w:val="22"/>
          <w:szCs w:val="22"/>
          <w:lang w:val="sr-Cyrl-CS"/>
        </w:rPr>
      </w:pPr>
      <w:r w:rsidRPr="00325B40">
        <w:rPr>
          <w:sz w:val="22"/>
          <w:szCs w:val="22"/>
          <w:lang w:val="sr-Cyrl-CS"/>
        </w:rPr>
        <w:t>Услови исплате (уколико постоје);</w:t>
      </w:r>
    </w:p>
    <w:p w:rsidR="005F1359" w:rsidRPr="00325B40" w:rsidRDefault="005F1359" w:rsidP="004F3757">
      <w:pPr>
        <w:pStyle w:val="ListParagraph"/>
        <w:numPr>
          <w:ilvl w:val="0"/>
          <w:numId w:val="21"/>
        </w:numPr>
        <w:ind w:right="-30"/>
        <w:rPr>
          <w:sz w:val="22"/>
          <w:szCs w:val="22"/>
          <w:lang w:val="sr-Cyrl-CS"/>
        </w:rPr>
      </w:pPr>
      <w:r w:rsidRPr="00325B40">
        <w:rPr>
          <w:sz w:val="22"/>
          <w:szCs w:val="22"/>
          <w:lang w:val="sr-Cyrl-CS"/>
        </w:rPr>
        <w:t>Име и адреса исплатне банке;</w:t>
      </w:r>
    </w:p>
    <w:p w:rsidR="005F1359" w:rsidRPr="00325B40" w:rsidRDefault="005F1359" w:rsidP="004F3757">
      <w:pPr>
        <w:pStyle w:val="ListParagraph"/>
        <w:numPr>
          <w:ilvl w:val="0"/>
          <w:numId w:val="21"/>
        </w:numPr>
        <w:ind w:right="-30"/>
        <w:rPr>
          <w:sz w:val="22"/>
          <w:szCs w:val="22"/>
          <w:lang w:val="sr-Cyrl-CS"/>
        </w:rPr>
      </w:pPr>
      <w:r w:rsidRPr="00325B40">
        <w:rPr>
          <w:sz w:val="22"/>
          <w:szCs w:val="22"/>
          <w:lang w:val="sr-Cyrl-CS"/>
        </w:rPr>
        <w:t>Рамбурсна клаузула (у случају да за њом постоји потреба);</w:t>
      </w:r>
    </w:p>
    <w:p w:rsidR="005F1359" w:rsidRPr="00325B40" w:rsidRDefault="005F1359" w:rsidP="004F3757">
      <w:pPr>
        <w:pStyle w:val="ListParagraph"/>
        <w:numPr>
          <w:ilvl w:val="0"/>
          <w:numId w:val="21"/>
        </w:numPr>
        <w:ind w:right="-30"/>
        <w:rPr>
          <w:sz w:val="22"/>
          <w:szCs w:val="22"/>
          <w:lang w:val="sr-Cyrl-CS"/>
        </w:rPr>
      </w:pPr>
      <w:r w:rsidRPr="00325B40">
        <w:rPr>
          <w:sz w:val="22"/>
          <w:szCs w:val="22"/>
          <w:lang w:val="sr-Cyrl-CS"/>
        </w:rPr>
        <w:t>Лице које покрива трошкове исплатне банке (обично је то корисник дознаке).</w:t>
      </w:r>
    </w:p>
    <w:p w:rsidR="005F1359" w:rsidRPr="00325B40" w:rsidRDefault="005F1359" w:rsidP="005F1359">
      <w:pPr>
        <w:ind w:right="-30"/>
        <w:rPr>
          <w:sz w:val="22"/>
          <w:szCs w:val="22"/>
          <w:lang w:val="sr-Cyrl-CS"/>
        </w:rPr>
      </w:pPr>
    </w:p>
    <w:p w:rsidR="005F1359" w:rsidRPr="00325B40" w:rsidRDefault="005F1359" w:rsidP="005F1359">
      <w:pPr>
        <w:ind w:left="0" w:right="-30" w:firstLine="284"/>
        <w:rPr>
          <w:sz w:val="22"/>
          <w:szCs w:val="22"/>
          <w:lang w:val="sr-Cyrl-CS"/>
        </w:rPr>
      </w:pPr>
      <w:r w:rsidRPr="00325B40">
        <w:rPr>
          <w:sz w:val="22"/>
          <w:szCs w:val="22"/>
          <w:lang w:val="sr-Cyrl-CS"/>
        </w:rPr>
        <w:t>Поступак реализације међународне банкарске дознаке се одвија на следећи начин. Најпре налогодавац даје налог домаћој банци (у земљи) да у своје име изврши одређену дознаку у иностранству. Банка по пријему захтева проверава да ли налогодавац на свом рачуну располаже одговарајућим покрићем и даје налог коресподентској банци у иностранству да изврши исплату назначеног износа субјекту који је на</w:t>
      </w:r>
      <w:r>
        <w:rPr>
          <w:sz w:val="22"/>
          <w:szCs w:val="22"/>
          <w:lang w:val="sr-Cyrl-CS"/>
        </w:rPr>
        <w:t>веден</w:t>
      </w:r>
      <w:r w:rsidRPr="00325B40">
        <w:rPr>
          <w:sz w:val="22"/>
          <w:szCs w:val="22"/>
          <w:lang w:val="sr-Cyrl-CS"/>
        </w:rPr>
        <w:t xml:space="preserve"> у налогу. Иност</w:t>
      </w:r>
      <w:r>
        <w:rPr>
          <w:sz w:val="22"/>
          <w:szCs w:val="22"/>
          <w:lang w:val="sr-Cyrl-CS"/>
        </w:rPr>
        <w:t>р</w:t>
      </w:r>
      <w:r w:rsidRPr="00325B40">
        <w:rPr>
          <w:sz w:val="22"/>
          <w:szCs w:val="22"/>
          <w:lang w:val="sr-Cyrl-CS"/>
        </w:rPr>
        <w:t>ана банка након примања налога врши исплату дознаке кориснику. Исплата се врши на начин који одређује корисник дозначе, а најчешће чеком или исплатом у готовини. На основу описаног поступка, може се закључити да су учесници у реализацији међународне банкарске дознаке:</w:t>
      </w:r>
    </w:p>
    <w:p w:rsidR="005F1359" w:rsidRPr="00325B40" w:rsidRDefault="005F1359" w:rsidP="005F1359">
      <w:pPr>
        <w:ind w:left="0" w:right="-30" w:firstLine="0"/>
        <w:rPr>
          <w:sz w:val="22"/>
          <w:szCs w:val="22"/>
          <w:lang w:val="sr-Cyrl-CS"/>
        </w:rPr>
      </w:pPr>
    </w:p>
    <w:p w:rsidR="005F1359" w:rsidRPr="00325B40" w:rsidRDefault="005F1359" w:rsidP="004F3757">
      <w:pPr>
        <w:pStyle w:val="ListParagraph"/>
        <w:numPr>
          <w:ilvl w:val="0"/>
          <w:numId w:val="22"/>
        </w:numPr>
        <w:ind w:right="-30"/>
        <w:rPr>
          <w:sz w:val="22"/>
          <w:szCs w:val="22"/>
          <w:lang w:val="sr-Cyrl-CS"/>
        </w:rPr>
      </w:pPr>
      <w:r w:rsidRPr="00325B40">
        <w:rPr>
          <w:sz w:val="22"/>
          <w:szCs w:val="22"/>
          <w:lang w:val="sr-Cyrl-CS"/>
        </w:rPr>
        <w:lastRenderedPageBreak/>
        <w:t>налогодавац, као</w:t>
      </w:r>
      <w:r>
        <w:rPr>
          <w:sz w:val="22"/>
          <w:szCs w:val="22"/>
          <w:lang w:val="sr-Cyrl-CS"/>
        </w:rPr>
        <w:t xml:space="preserve"> лице које својој пословној бан</w:t>
      </w:r>
      <w:r w:rsidRPr="00325B40">
        <w:rPr>
          <w:sz w:val="22"/>
          <w:szCs w:val="22"/>
          <w:lang w:val="sr-Cyrl-CS"/>
        </w:rPr>
        <w:t>ци даје налог да изврши исплату одређеног износа кориснику који се налази у другој земљи,</w:t>
      </w:r>
    </w:p>
    <w:p w:rsidR="005F1359" w:rsidRPr="00325B40" w:rsidRDefault="005F1359" w:rsidP="004F3757">
      <w:pPr>
        <w:pStyle w:val="ListParagraph"/>
        <w:numPr>
          <w:ilvl w:val="0"/>
          <w:numId w:val="22"/>
        </w:numPr>
        <w:ind w:right="-30"/>
        <w:rPr>
          <w:sz w:val="22"/>
          <w:szCs w:val="22"/>
          <w:lang w:val="sr-Cyrl-CS"/>
        </w:rPr>
      </w:pPr>
      <w:r w:rsidRPr="00325B40">
        <w:rPr>
          <w:sz w:val="22"/>
          <w:szCs w:val="22"/>
          <w:lang w:val="sr-Cyrl-CS"/>
        </w:rPr>
        <w:t>банка посредник, која извршава налог преко свог коресподента у земљи корисника,</w:t>
      </w:r>
    </w:p>
    <w:p w:rsidR="005F1359" w:rsidRPr="00325B40" w:rsidRDefault="005F1359" w:rsidP="004F3757">
      <w:pPr>
        <w:pStyle w:val="ListParagraph"/>
        <w:numPr>
          <w:ilvl w:val="0"/>
          <w:numId w:val="22"/>
        </w:numPr>
        <w:ind w:right="-30"/>
        <w:rPr>
          <w:sz w:val="22"/>
          <w:szCs w:val="22"/>
          <w:lang w:val="sr-Cyrl-CS"/>
        </w:rPr>
      </w:pPr>
      <w:r w:rsidRPr="00325B40">
        <w:rPr>
          <w:sz w:val="22"/>
          <w:szCs w:val="22"/>
          <w:lang w:val="sr-Cyrl-CS"/>
        </w:rPr>
        <w:t>банка коресподент, која извршава налог у складу са инструкцијама банке посредника,</w:t>
      </w:r>
    </w:p>
    <w:p w:rsidR="005F1359" w:rsidRPr="00325B40" w:rsidRDefault="005F1359" w:rsidP="004F3757">
      <w:pPr>
        <w:pStyle w:val="ListParagraph"/>
        <w:numPr>
          <w:ilvl w:val="0"/>
          <w:numId w:val="22"/>
        </w:numPr>
        <w:ind w:right="-30"/>
        <w:rPr>
          <w:sz w:val="22"/>
          <w:szCs w:val="22"/>
          <w:lang w:val="sr-Cyrl-CS"/>
        </w:rPr>
      </w:pPr>
      <w:r w:rsidRPr="00325B40">
        <w:rPr>
          <w:sz w:val="22"/>
          <w:szCs w:val="22"/>
          <w:lang w:val="sr-Cyrl-CS"/>
        </w:rPr>
        <w:t>корисник, као лице коме банка коресподент врши исплату средстава назначених у дознаци.</w:t>
      </w:r>
    </w:p>
    <w:p w:rsidR="005F1359" w:rsidRPr="00325B40" w:rsidRDefault="005F1359" w:rsidP="005F1359">
      <w:pPr>
        <w:ind w:right="-30"/>
        <w:rPr>
          <w:sz w:val="22"/>
          <w:szCs w:val="22"/>
          <w:lang w:val="sr-Cyrl-CS"/>
        </w:rPr>
      </w:pPr>
    </w:p>
    <w:p w:rsidR="005F1359" w:rsidRPr="00325B40" w:rsidRDefault="005F1359" w:rsidP="005F1359">
      <w:pPr>
        <w:ind w:left="0" w:right="-30" w:firstLine="284"/>
        <w:rPr>
          <w:sz w:val="22"/>
          <w:szCs w:val="22"/>
          <w:lang w:val="sr-Cyrl-CS"/>
        </w:rPr>
      </w:pPr>
      <w:r w:rsidRPr="00325B40">
        <w:rPr>
          <w:sz w:val="22"/>
          <w:szCs w:val="22"/>
          <w:lang w:val="sr-Cyrl-CS"/>
        </w:rPr>
        <w:t>У оквиру међународног платног промета, банкарске дознаке се деле на:</w:t>
      </w:r>
    </w:p>
    <w:p w:rsidR="005F1359" w:rsidRPr="00325B40" w:rsidRDefault="005F1359" w:rsidP="005F1359">
      <w:pPr>
        <w:ind w:left="0" w:right="-30" w:firstLine="0"/>
        <w:rPr>
          <w:sz w:val="22"/>
          <w:szCs w:val="22"/>
          <w:lang w:val="sr-Cyrl-CS"/>
        </w:rPr>
      </w:pPr>
    </w:p>
    <w:p w:rsidR="005F1359" w:rsidRPr="00325B40" w:rsidRDefault="005F1359" w:rsidP="004F3757">
      <w:pPr>
        <w:pStyle w:val="ListParagraph"/>
        <w:numPr>
          <w:ilvl w:val="0"/>
          <w:numId w:val="23"/>
        </w:numPr>
        <w:ind w:right="-30"/>
        <w:rPr>
          <w:sz w:val="22"/>
          <w:szCs w:val="22"/>
          <w:lang w:val="sr-Cyrl-CS"/>
        </w:rPr>
      </w:pPr>
      <w:r w:rsidRPr="00325B40">
        <w:rPr>
          <w:sz w:val="22"/>
          <w:szCs w:val="22"/>
          <w:lang w:val="sr-Cyrl-CS"/>
        </w:rPr>
        <w:t>ностро и лоро дознаке,</w:t>
      </w:r>
    </w:p>
    <w:p w:rsidR="005F1359" w:rsidRPr="00325B40" w:rsidRDefault="005F1359" w:rsidP="004F3757">
      <w:pPr>
        <w:pStyle w:val="ListParagraph"/>
        <w:numPr>
          <w:ilvl w:val="0"/>
          <w:numId w:val="23"/>
        </w:numPr>
        <w:ind w:right="-30"/>
        <w:rPr>
          <w:sz w:val="22"/>
          <w:szCs w:val="22"/>
          <w:lang w:val="sr-Cyrl-CS"/>
        </w:rPr>
      </w:pPr>
      <w:r w:rsidRPr="00325B40">
        <w:rPr>
          <w:sz w:val="22"/>
          <w:szCs w:val="22"/>
          <w:lang w:val="sr-Cyrl-CS"/>
        </w:rPr>
        <w:t>робне и неробне дознаке,</w:t>
      </w:r>
    </w:p>
    <w:p w:rsidR="005F1359" w:rsidRPr="00325B40" w:rsidRDefault="005F1359" w:rsidP="004F3757">
      <w:pPr>
        <w:pStyle w:val="ListParagraph"/>
        <w:numPr>
          <w:ilvl w:val="0"/>
          <w:numId w:val="23"/>
        </w:numPr>
        <w:ind w:right="-30"/>
        <w:rPr>
          <w:sz w:val="22"/>
          <w:szCs w:val="22"/>
          <w:lang w:val="sr-Cyrl-CS"/>
        </w:rPr>
      </w:pPr>
      <w:r w:rsidRPr="00325B40">
        <w:rPr>
          <w:sz w:val="22"/>
          <w:szCs w:val="22"/>
          <w:lang w:val="sr-Cyrl-CS"/>
        </w:rPr>
        <w:t>условне и безусловне дознаке,</w:t>
      </w:r>
    </w:p>
    <w:p w:rsidR="005F1359" w:rsidRPr="00325B40" w:rsidRDefault="005F1359" w:rsidP="004F3757">
      <w:pPr>
        <w:pStyle w:val="ListParagraph"/>
        <w:numPr>
          <w:ilvl w:val="0"/>
          <w:numId w:val="23"/>
        </w:numPr>
        <w:ind w:right="-30"/>
        <w:rPr>
          <w:sz w:val="22"/>
          <w:szCs w:val="22"/>
          <w:lang w:val="sr-Cyrl-CS"/>
        </w:rPr>
      </w:pPr>
      <w:r w:rsidRPr="00325B40">
        <w:rPr>
          <w:sz w:val="22"/>
          <w:szCs w:val="22"/>
          <w:lang w:val="sr-Cyrl-CS"/>
        </w:rPr>
        <w:t>конвертибилне и клириншке дознаке,</w:t>
      </w:r>
    </w:p>
    <w:p w:rsidR="005F1359" w:rsidRPr="00325B40" w:rsidRDefault="005F1359" w:rsidP="004F3757">
      <w:pPr>
        <w:pStyle w:val="ListParagraph"/>
        <w:numPr>
          <w:ilvl w:val="0"/>
          <w:numId w:val="23"/>
        </w:numPr>
        <w:ind w:right="-30"/>
        <w:rPr>
          <w:sz w:val="22"/>
          <w:szCs w:val="22"/>
          <w:lang w:val="sr-Cyrl-CS"/>
        </w:rPr>
      </w:pPr>
      <w:r w:rsidRPr="00325B40">
        <w:rPr>
          <w:sz w:val="22"/>
          <w:szCs w:val="22"/>
          <w:lang w:val="sr-Cyrl-CS"/>
        </w:rPr>
        <w:t>обичне и телеграфке дознаке.</w:t>
      </w:r>
    </w:p>
    <w:p w:rsidR="005F1359" w:rsidRPr="00325B40" w:rsidRDefault="005F1359" w:rsidP="005F1359">
      <w:pPr>
        <w:ind w:right="-30"/>
        <w:rPr>
          <w:sz w:val="22"/>
          <w:szCs w:val="22"/>
          <w:lang w:val="sr-Cyrl-CS"/>
        </w:rPr>
      </w:pPr>
    </w:p>
    <w:p w:rsidR="005F1359" w:rsidRDefault="005F1359" w:rsidP="005F1359">
      <w:pPr>
        <w:ind w:left="0" w:right="-30" w:firstLine="284"/>
        <w:rPr>
          <w:sz w:val="22"/>
          <w:szCs w:val="22"/>
          <w:lang w:val="sr-Cyrl-CS"/>
        </w:rPr>
      </w:pPr>
      <w:r w:rsidRPr="00325B40">
        <w:rPr>
          <w:b/>
          <w:sz w:val="22"/>
          <w:szCs w:val="22"/>
          <w:lang w:val="sr-Cyrl-CS"/>
        </w:rPr>
        <w:t>Ностро дознаке</w:t>
      </w:r>
      <w:r w:rsidRPr="00325B40">
        <w:rPr>
          <w:sz w:val="22"/>
          <w:szCs w:val="22"/>
          <w:lang w:val="sr-Cyrl-CS"/>
        </w:rPr>
        <w:t xml:space="preserve"> су дознаке код код којих се посредством домаћих банака врше плаћања у иностранство, док је код </w:t>
      </w:r>
      <w:r w:rsidRPr="00325B40">
        <w:rPr>
          <w:b/>
          <w:sz w:val="22"/>
          <w:szCs w:val="22"/>
          <w:lang w:val="sr-Cyrl-CS"/>
        </w:rPr>
        <w:t>лоро дознака</w:t>
      </w:r>
      <w:r w:rsidRPr="00325B40">
        <w:rPr>
          <w:sz w:val="22"/>
          <w:szCs w:val="22"/>
          <w:lang w:val="sr-Cyrl-CS"/>
        </w:rPr>
        <w:t xml:space="preserve"> </w:t>
      </w:r>
      <w:r>
        <w:rPr>
          <w:sz w:val="22"/>
          <w:szCs w:val="22"/>
          <w:lang w:val="sr-Cyrl-CS"/>
        </w:rPr>
        <w:t>реч о плаћањима из иностранства</w:t>
      </w:r>
      <w:r w:rsidRPr="00325B40">
        <w:rPr>
          <w:sz w:val="22"/>
          <w:szCs w:val="22"/>
          <w:lang w:val="sr-Cyrl-CS"/>
        </w:rPr>
        <w:t xml:space="preserve"> која примају домаће банке у корист својих клијената. Лоро дознаке које долазе у Републику Србију могу да примају Народна банка Србије и банке које имају овлашћење НБС за вршење платног промета и кредитних послова са иностранством.</w:t>
      </w:r>
    </w:p>
    <w:p w:rsidR="005F1359" w:rsidRDefault="005F1359" w:rsidP="005F1359">
      <w:pPr>
        <w:ind w:left="0" w:right="-30" w:firstLine="0"/>
        <w:rPr>
          <w:sz w:val="22"/>
          <w:szCs w:val="22"/>
          <w:lang w:val="sr-Cyrl-CS"/>
        </w:rPr>
      </w:pPr>
    </w:p>
    <w:p w:rsidR="005F1359" w:rsidRDefault="005F1359" w:rsidP="005F1359">
      <w:pPr>
        <w:ind w:left="0" w:right="-30" w:firstLine="284"/>
        <w:rPr>
          <w:sz w:val="22"/>
          <w:szCs w:val="22"/>
          <w:lang w:val="sr-Cyrl-CS"/>
        </w:rPr>
      </w:pPr>
      <w:r w:rsidRPr="00434CB3">
        <w:rPr>
          <w:b/>
          <w:sz w:val="22"/>
          <w:szCs w:val="22"/>
          <w:lang w:val="sr-Cyrl-CS"/>
        </w:rPr>
        <w:t>Робном дознаком</w:t>
      </w:r>
      <w:r>
        <w:rPr>
          <w:sz w:val="22"/>
          <w:szCs w:val="22"/>
          <w:lang w:val="sr-Cyrl-CS"/>
        </w:rPr>
        <w:t xml:space="preserve"> се врше плаћања за робу, као што су исплата аванса, исплата фактура, испалата акредитвног покрића и друго. Са друге стране, </w:t>
      </w:r>
      <w:r w:rsidRPr="00135A72">
        <w:rPr>
          <w:b/>
          <w:sz w:val="22"/>
          <w:szCs w:val="22"/>
          <w:lang w:val="sr-Cyrl-CS"/>
        </w:rPr>
        <w:t>неробне банкарске дознаке</w:t>
      </w:r>
      <w:r>
        <w:rPr>
          <w:sz w:val="22"/>
          <w:szCs w:val="22"/>
          <w:lang w:val="sr-Cyrl-CS"/>
        </w:rPr>
        <w:t xml:space="preserve"> се односе на плаћања по свим другим основама (исплате разних врста трошкова, поклони и друго).</w:t>
      </w:r>
    </w:p>
    <w:p w:rsidR="005F1359" w:rsidRDefault="005F1359" w:rsidP="005F1359">
      <w:pPr>
        <w:ind w:left="0" w:right="-30" w:firstLine="0"/>
        <w:rPr>
          <w:sz w:val="22"/>
          <w:szCs w:val="22"/>
          <w:lang w:val="sr-Cyrl-CS"/>
        </w:rPr>
      </w:pPr>
    </w:p>
    <w:p w:rsidR="005F1359" w:rsidRDefault="005F1359" w:rsidP="005F1359">
      <w:pPr>
        <w:ind w:left="0" w:right="-30" w:firstLine="284"/>
        <w:rPr>
          <w:sz w:val="22"/>
          <w:szCs w:val="22"/>
          <w:lang w:val="sr-Cyrl-CS"/>
        </w:rPr>
      </w:pPr>
      <w:r w:rsidRPr="000E3EC4">
        <w:rPr>
          <w:b/>
          <w:sz w:val="22"/>
          <w:szCs w:val="22"/>
          <w:lang w:val="sr-Cyrl-CS"/>
        </w:rPr>
        <w:t>Безусловне дознаке</w:t>
      </w:r>
      <w:r>
        <w:rPr>
          <w:sz w:val="22"/>
          <w:szCs w:val="22"/>
          <w:lang w:val="sr-Cyrl-CS"/>
        </w:rPr>
        <w:t xml:space="preserve"> не садрже никакав услов везан за исплату средстава кориснику у иностранству, док се </w:t>
      </w:r>
      <w:r w:rsidRPr="000E3EC4">
        <w:rPr>
          <w:b/>
          <w:sz w:val="22"/>
          <w:szCs w:val="22"/>
          <w:lang w:val="sr-Cyrl-CS"/>
        </w:rPr>
        <w:t>условна дознака</w:t>
      </w:r>
      <w:r>
        <w:rPr>
          <w:sz w:val="22"/>
          <w:szCs w:val="22"/>
          <w:lang w:val="sr-Cyrl-CS"/>
        </w:rPr>
        <w:t xml:space="preserve"> може извршити само уколико корисник претходно испуни одређени услов, као што је на пример предаја менице, гаранције или неког другог уговорног документа</w:t>
      </w:r>
      <w:r w:rsidRPr="000E3EC4">
        <w:rPr>
          <w:sz w:val="22"/>
          <w:szCs w:val="22"/>
          <w:lang w:val="sr-Cyrl-CS"/>
        </w:rPr>
        <w:t xml:space="preserve"> </w:t>
      </w:r>
      <w:r>
        <w:rPr>
          <w:sz w:val="22"/>
          <w:szCs w:val="22"/>
          <w:lang w:val="sr-Cyrl-CS"/>
        </w:rPr>
        <w:t>исплатној банци.</w:t>
      </w:r>
    </w:p>
    <w:p w:rsidR="005F1359" w:rsidRDefault="005F1359" w:rsidP="005F1359">
      <w:pPr>
        <w:ind w:left="0" w:right="-30" w:firstLine="0"/>
        <w:rPr>
          <w:sz w:val="22"/>
          <w:szCs w:val="22"/>
          <w:lang w:val="sr-Cyrl-CS"/>
        </w:rPr>
      </w:pPr>
    </w:p>
    <w:p w:rsidR="005F1359" w:rsidRDefault="005F1359" w:rsidP="005F1359">
      <w:pPr>
        <w:ind w:left="0" w:right="-30" w:firstLine="284"/>
        <w:rPr>
          <w:sz w:val="22"/>
          <w:szCs w:val="22"/>
          <w:lang w:val="sr-Cyrl-CS"/>
        </w:rPr>
      </w:pPr>
      <w:r w:rsidRPr="00B327B4">
        <w:rPr>
          <w:b/>
          <w:sz w:val="22"/>
          <w:szCs w:val="22"/>
          <w:lang w:val="sr-Cyrl-CS"/>
        </w:rPr>
        <w:t>Дознаке у конвертибилним валутама</w:t>
      </w:r>
      <w:r>
        <w:rPr>
          <w:sz w:val="22"/>
          <w:szCs w:val="22"/>
          <w:lang w:val="sr-Cyrl-CS"/>
        </w:rPr>
        <w:t xml:space="preserve"> извршавају овлашћене банке у непосредној сарадњи са коресподентским банкама, док </w:t>
      </w:r>
      <w:r w:rsidRPr="00B327B4">
        <w:rPr>
          <w:b/>
          <w:sz w:val="22"/>
          <w:szCs w:val="22"/>
          <w:lang w:val="sr-Cyrl-CS"/>
        </w:rPr>
        <w:t>клириншке дознаке</w:t>
      </w:r>
      <w:r>
        <w:rPr>
          <w:sz w:val="22"/>
          <w:szCs w:val="22"/>
          <w:lang w:val="sr-Cyrl-CS"/>
        </w:rPr>
        <w:t xml:space="preserve"> банке извшавају посредством централне банке која је задужена да води клириншке рачуне за земље са којима је уговорен клириншки начин плаћања.</w:t>
      </w:r>
    </w:p>
    <w:p w:rsidR="005F1359" w:rsidRDefault="005F1359" w:rsidP="005F1359">
      <w:pPr>
        <w:ind w:left="0" w:right="-30" w:firstLine="0"/>
        <w:rPr>
          <w:sz w:val="22"/>
          <w:szCs w:val="22"/>
          <w:lang w:val="sr-Cyrl-CS"/>
        </w:rPr>
      </w:pPr>
    </w:p>
    <w:p w:rsidR="005F1359" w:rsidRDefault="005F1359" w:rsidP="005F1359">
      <w:pPr>
        <w:ind w:left="0" w:right="-30" w:firstLine="284"/>
        <w:rPr>
          <w:sz w:val="22"/>
          <w:szCs w:val="22"/>
          <w:lang w:val="sr-Cyrl-CS"/>
        </w:rPr>
      </w:pPr>
      <w:r>
        <w:rPr>
          <w:sz w:val="22"/>
          <w:szCs w:val="22"/>
          <w:lang w:val="sr-Cyrl-CS"/>
        </w:rPr>
        <w:t xml:space="preserve">Према начину извршења дознаке се могу поделити на обичне и телеграфске. </w:t>
      </w:r>
      <w:r w:rsidRPr="004C03A1">
        <w:rPr>
          <w:b/>
          <w:sz w:val="22"/>
          <w:szCs w:val="22"/>
          <w:lang w:val="sr-Cyrl-CS"/>
        </w:rPr>
        <w:t xml:space="preserve">Обичне дознаке </w:t>
      </w:r>
      <w:r>
        <w:rPr>
          <w:sz w:val="22"/>
          <w:szCs w:val="22"/>
          <w:lang w:val="sr-Cyrl-CS"/>
        </w:rPr>
        <w:t xml:space="preserve">се достављају у писменом облику поштом, док су </w:t>
      </w:r>
      <w:r w:rsidRPr="004C03A1">
        <w:rPr>
          <w:b/>
          <w:sz w:val="22"/>
          <w:szCs w:val="22"/>
          <w:lang w:val="sr-Cyrl-CS"/>
        </w:rPr>
        <w:t>телеграфске дознаке</w:t>
      </w:r>
      <w:r>
        <w:rPr>
          <w:sz w:val="22"/>
          <w:szCs w:val="22"/>
          <w:lang w:val="sr-Cyrl-CS"/>
        </w:rPr>
        <w:t xml:space="preserve"> шифроване и отпремају се телефаксом.</w:t>
      </w:r>
      <w:r>
        <w:rPr>
          <w:rStyle w:val="FootnoteReference"/>
          <w:sz w:val="22"/>
          <w:szCs w:val="22"/>
          <w:lang w:val="sr-Cyrl-CS"/>
        </w:rPr>
        <w:footnoteReference w:id="24"/>
      </w:r>
    </w:p>
    <w:p w:rsidR="005F1359" w:rsidRDefault="005F1359" w:rsidP="005F1359">
      <w:pPr>
        <w:rPr>
          <w:sz w:val="22"/>
          <w:szCs w:val="22"/>
          <w:lang w:val="sr-Cyrl-CS"/>
        </w:rPr>
      </w:pPr>
    </w:p>
    <w:p w:rsidR="005F1359" w:rsidRDefault="005F1359" w:rsidP="005F1359">
      <w:pPr>
        <w:pStyle w:val="Heading2"/>
        <w:spacing w:before="0"/>
        <w:ind w:left="0" w:firstLine="0"/>
        <w:rPr>
          <w:rFonts w:ascii="Times New Roman" w:hAnsi="Times New Roman"/>
          <w:color w:val="auto"/>
          <w:sz w:val="22"/>
          <w:szCs w:val="22"/>
          <w:lang w:val="sr-Cyrl-CS"/>
        </w:rPr>
      </w:pPr>
      <w:bookmarkStart w:id="12" w:name="_Toc495080517"/>
      <w:r w:rsidRPr="005754F1">
        <w:rPr>
          <w:rFonts w:ascii="Times New Roman" w:hAnsi="Times New Roman"/>
          <w:color w:val="auto"/>
          <w:sz w:val="22"/>
          <w:szCs w:val="22"/>
          <w:lang w:val="sr-Cyrl-CS"/>
        </w:rPr>
        <w:t>МЕЂУНАРОДНИ ДОКУМЕНТАРНИ АКРЕДИТИВ</w:t>
      </w:r>
      <w:bookmarkEnd w:id="12"/>
    </w:p>
    <w:p w:rsidR="005F1359" w:rsidRDefault="005F1359" w:rsidP="005F1359">
      <w:pPr>
        <w:rPr>
          <w:lang w:val="sr-Cyrl-CS"/>
        </w:rPr>
      </w:pPr>
    </w:p>
    <w:p w:rsidR="005F1359" w:rsidRDefault="005F1359" w:rsidP="005F1359">
      <w:pPr>
        <w:ind w:left="0" w:right="-30" w:firstLine="284"/>
        <w:rPr>
          <w:sz w:val="22"/>
          <w:szCs w:val="22"/>
          <w:lang w:val="sr-Cyrl-CS"/>
        </w:rPr>
      </w:pPr>
      <w:r w:rsidRPr="005754F1">
        <w:rPr>
          <w:sz w:val="22"/>
          <w:szCs w:val="22"/>
          <w:lang w:val="sr-Cyrl-CS"/>
        </w:rPr>
        <w:t>Међународни документарни акредитив представља један од најважнијих међународних инструмената плаћања.</w:t>
      </w:r>
      <w:r>
        <w:rPr>
          <w:sz w:val="22"/>
          <w:szCs w:val="22"/>
          <w:lang w:val="sr-Cyrl-CS"/>
        </w:rPr>
        <w:t xml:space="preserve"> Документарни акредитив се може дефинисати као уговор на основу ког банка која отвара акредитив по налогу свог комитента-налогодавца преузима обавезу да ће извршити плаћање кориснику акредитива (трећем лицу), или да ће дати овлашћење некој другој банци да изврши то плаћање уз подношење одређеног писменог документа. Овај инструмент даје купцу сигурност да продавац неће наплатити договорени новчани износ пре него што испуни обавезу отпремања робе, док продавац има гаранцију да ће  моћи да наплати своја</w:t>
      </w:r>
      <w:r>
        <w:rPr>
          <w:sz w:val="22"/>
          <w:szCs w:val="22"/>
        </w:rPr>
        <w:t xml:space="preserve"> </w:t>
      </w:r>
      <w:r>
        <w:rPr>
          <w:sz w:val="22"/>
          <w:szCs w:val="22"/>
          <w:lang w:val="sr-Cyrl-CS"/>
        </w:rPr>
        <w:t xml:space="preserve">потраживања </w:t>
      </w:r>
      <w:r>
        <w:rPr>
          <w:sz w:val="22"/>
          <w:szCs w:val="22"/>
          <w:lang w:val="sr-Cyrl-CS"/>
        </w:rPr>
        <w:lastRenderedPageBreak/>
        <w:t>непосредно по отпремању робе За банку посао акредитива представља неутралан посао, што значи да се води у ванбилансној евиденцији.</w:t>
      </w:r>
    </w:p>
    <w:p w:rsidR="005F1359" w:rsidRDefault="005F1359" w:rsidP="005F1359">
      <w:pPr>
        <w:ind w:left="0" w:right="-30" w:firstLine="0"/>
        <w:rPr>
          <w:sz w:val="22"/>
          <w:szCs w:val="22"/>
          <w:lang w:val="sr-Cyrl-CS"/>
        </w:rPr>
      </w:pPr>
    </w:p>
    <w:p w:rsidR="005F1359" w:rsidRDefault="005F1359" w:rsidP="005F1359">
      <w:pPr>
        <w:ind w:left="0" w:right="-30" w:firstLine="284"/>
        <w:rPr>
          <w:sz w:val="22"/>
          <w:szCs w:val="22"/>
          <w:lang w:val="sr-Cyrl-CS"/>
        </w:rPr>
      </w:pPr>
      <w:r>
        <w:rPr>
          <w:sz w:val="22"/>
          <w:szCs w:val="22"/>
          <w:lang w:val="sr-Cyrl-CS"/>
        </w:rPr>
        <w:t>У послу акредитива учествују следећа субјекти:</w:t>
      </w:r>
    </w:p>
    <w:p w:rsidR="005F1359" w:rsidRDefault="005F1359" w:rsidP="005F1359">
      <w:pPr>
        <w:ind w:left="0" w:right="-30" w:firstLine="0"/>
        <w:rPr>
          <w:sz w:val="22"/>
          <w:szCs w:val="22"/>
          <w:lang w:val="sr-Cyrl-CS"/>
        </w:rPr>
      </w:pPr>
    </w:p>
    <w:p w:rsidR="005F1359" w:rsidRDefault="005F1359" w:rsidP="004F3757">
      <w:pPr>
        <w:pStyle w:val="ListParagraph"/>
        <w:numPr>
          <w:ilvl w:val="0"/>
          <w:numId w:val="24"/>
        </w:numPr>
        <w:ind w:right="-30"/>
        <w:rPr>
          <w:sz w:val="22"/>
          <w:szCs w:val="22"/>
          <w:lang w:val="sr-Cyrl-CS"/>
        </w:rPr>
      </w:pPr>
      <w:r>
        <w:rPr>
          <w:sz w:val="22"/>
          <w:szCs w:val="22"/>
          <w:lang w:val="sr-Cyrl-CS"/>
        </w:rPr>
        <w:t>Налогодавац - лице које даје банци налог за отварање акредитива. Најчешће је у питању купац робе, односно корисник услуга;</w:t>
      </w:r>
    </w:p>
    <w:p w:rsidR="005F1359" w:rsidRDefault="005F1359" w:rsidP="004F3757">
      <w:pPr>
        <w:pStyle w:val="ListParagraph"/>
        <w:numPr>
          <w:ilvl w:val="0"/>
          <w:numId w:val="24"/>
        </w:numPr>
        <w:ind w:right="-30"/>
        <w:rPr>
          <w:sz w:val="22"/>
          <w:szCs w:val="22"/>
          <w:lang w:val="sr-Cyrl-CS"/>
        </w:rPr>
      </w:pPr>
      <w:r>
        <w:rPr>
          <w:sz w:val="22"/>
          <w:szCs w:val="22"/>
          <w:lang w:val="sr-Cyrl-CS"/>
        </w:rPr>
        <w:t>Акредитивна банка – банка која на основу примљеног налога отвара акредитив у своје име, за рачун комитента и у корист трећег лица (корисника акредитива);</w:t>
      </w:r>
    </w:p>
    <w:p w:rsidR="005F1359" w:rsidRDefault="005F1359" w:rsidP="004F3757">
      <w:pPr>
        <w:pStyle w:val="ListParagraph"/>
        <w:numPr>
          <w:ilvl w:val="0"/>
          <w:numId w:val="24"/>
        </w:numPr>
        <w:ind w:right="-30"/>
        <w:rPr>
          <w:sz w:val="22"/>
          <w:szCs w:val="22"/>
          <w:lang w:val="sr-Cyrl-CS"/>
        </w:rPr>
      </w:pPr>
      <w:r>
        <w:rPr>
          <w:sz w:val="22"/>
          <w:szCs w:val="22"/>
          <w:lang w:val="sr-Cyrl-CS"/>
        </w:rPr>
        <w:t>Корисник акредитива – лице у чију корист се отвара акредитив. Најчешће је у питању продавац робе, односно давалац услуга;</w:t>
      </w:r>
    </w:p>
    <w:p w:rsidR="005F1359" w:rsidRDefault="005F1359" w:rsidP="004F3757">
      <w:pPr>
        <w:pStyle w:val="ListParagraph"/>
        <w:numPr>
          <w:ilvl w:val="0"/>
          <w:numId w:val="24"/>
        </w:numPr>
        <w:ind w:right="-30"/>
        <w:rPr>
          <w:sz w:val="22"/>
          <w:szCs w:val="22"/>
          <w:lang w:val="sr-Cyrl-CS"/>
        </w:rPr>
      </w:pPr>
      <w:r>
        <w:rPr>
          <w:sz w:val="22"/>
          <w:szCs w:val="22"/>
          <w:lang w:val="sr-Cyrl-CS"/>
        </w:rPr>
        <w:t>Остале банке – банке које учествују у послу када се корисник акредитива налази у неком другом месту</w:t>
      </w:r>
      <w:r>
        <w:rPr>
          <w:sz w:val="22"/>
          <w:szCs w:val="22"/>
        </w:rPr>
        <w:t xml:space="preserve"> (у другој држави)</w:t>
      </w:r>
      <w:r>
        <w:rPr>
          <w:sz w:val="22"/>
          <w:szCs w:val="22"/>
          <w:lang w:val="sr-Cyrl-CS"/>
        </w:rPr>
        <w:t>. Најчешће је реч о  авизирајућој банци, потврђујућој банци, исплатној банци или</w:t>
      </w:r>
      <w:r>
        <w:rPr>
          <w:sz w:val="22"/>
          <w:szCs w:val="22"/>
        </w:rPr>
        <w:t xml:space="preserve"> </w:t>
      </w:r>
      <w:r>
        <w:rPr>
          <w:sz w:val="22"/>
          <w:szCs w:val="22"/>
          <w:lang w:val="sr-Cyrl-CS"/>
        </w:rPr>
        <w:t>негоцирајућој банци;</w:t>
      </w:r>
    </w:p>
    <w:p w:rsidR="005F1359" w:rsidRDefault="005F1359" w:rsidP="004F3757">
      <w:pPr>
        <w:pStyle w:val="ListParagraph"/>
        <w:numPr>
          <w:ilvl w:val="0"/>
          <w:numId w:val="24"/>
        </w:numPr>
        <w:ind w:right="-30"/>
        <w:rPr>
          <w:sz w:val="22"/>
          <w:szCs w:val="22"/>
          <w:lang w:val="sr-Cyrl-CS"/>
        </w:rPr>
      </w:pPr>
      <w:r>
        <w:rPr>
          <w:sz w:val="22"/>
          <w:szCs w:val="22"/>
          <w:lang w:val="sr-Cyrl-CS"/>
        </w:rPr>
        <w:t>Авизирајућа банка – банка чија је обавеза да обавести корисника акредитива о томе да је акредитив отворен у његову корист, као и да му саопшти услове под којима је акредитив отворен;</w:t>
      </w:r>
    </w:p>
    <w:p w:rsidR="005F1359" w:rsidRDefault="005F1359" w:rsidP="004F3757">
      <w:pPr>
        <w:pStyle w:val="ListParagraph"/>
        <w:numPr>
          <w:ilvl w:val="0"/>
          <w:numId w:val="24"/>
        </w:numPr>
        <w:ind w:right="-30"/>
        <w:rPr>
          <w:sz w:val="22"/>
          <w:szCs w:val="22"/>
          <w:lang w:val="sr-Cyrl-CS"/>
        </w:rPr>
      </w:pPr>
      <w:r>
        <w:rPr>
          <w:sz w:val="22"/>
          <w:szCs w:val="22"/>
          <w:lang w:val="sr-Cyrl-CS"/>
        </w:rPr>
        <w:t>Потврђујућа банка – авизирајућа банка која прихвата да кориснику акредитива омогући располагање акредитивног износа. Иначе, авизирајућа банка није дужна да преузме било какву обавезу према кориснику акредитива;</w:t>
      </w:r>
    </w:p>
    <w:p w:rsidR="005F1359" w:rsidRDefault="005F1359" w:rsidP="004F3757">
      <w:pPr>
        <w:pStyle w:val="ListParagraph"/>
        <w:numPr>
          <w:ilvl w:val="0"/>
          <w:numId w:val="24"/>
        </w:numPr>
        <w:ind w:right="-30"/>
        <w:rPr>
          <w:sz w:val="22"/>
          <w:szCs w:val="22"/>
          <w:lang w:val="sr-Cyrl-CS"/>
        </w:rPr>
      </w:pPr>
      <w:r>
        <w:rPr>
          <w:sz w:val="22"/>
          <w:szCs w:val="22"/>
          <w:lang w:val="sr-Cyrl-CS"/>
        </w:rPr>
        <w:t>Исплатна банка – банка која је од стране акредитивне банке овлашћена да исплати акредитивни износ;</w:t>
      </w:r>
    </w:p>
    <w:p w:rsidR="005F1359" w:rsidRPr="00814474" w:rsidRDefault="005F1359" w:rsidP="004F3757">
      <w:pPr>
        <w:pStyle w:val="ListParagraph"/>
        <w:numPr>
          <w:ilvl w:val="0"/>
          <w:numId w:val="24"/>
        </w:numPr>
        <w:ind w:right="-30"/>
        <w:rPr>
          <w:sz w:val="22"/>
          <w:szCs w:val="22"/>
          <w:lang w:val="sr-Cyrl-CS"/>
        </w:rPr>
      </w:pPr>
      <w:r>
        <w:rPr>
          <w:sz w:val="22"/>
          <w:szCs w:val="22"/>
          <w:lang w:val="sr-Cyrl-CS"/>
        </w:rPr>
        <w:t>Негоцирајућа банка – банка која је</w:t>
      </w:r>
      <w:r w:rsidRPr="00AF42C1">
        <w:rPr>
          <w:sz w:val="22"/>
          <w:szCs w:val="22"/>
          <w:lang w:val="sr-Cyrl-CS"/>
        </w:rPr>
        <w:t xml:space="preserve"> </w:t>
      </w:r>
      <w:r>
        <w:rPr>
          <w:sz w:val="22"/>
          <w:szCs w:val="22"/>
          <w:lang w:val="sr-Cyrl-CS"/>
        </w:rPr>
        <w:t>овлашћена од стране акредитивне банке да откупи акредитивне менице.</w:t>
      </w:r>
    </w:p>
    <w:p w:rsidR="005F1359" w:rsidRPr="00C97CD4" w:rsidRDefault="005F1359" w:rsidP="005F1359">
      <w:pPr>
        <w:ind w:left="0" w:right="-30" w:firstLine="0"/>
        <w:rPr>
          <w:sz w:val="22"/>
          <w:szCs w:val="22"/>
          <w:lang w:val="sr-Cyrl-CS"/>
        </w:rPr>
      </w:pPr>
    </w:p>
    <w:p w:rsidR="005F1359" w:rsidRPr="00061F66" w:rsidRDefault="00016ED8" w:rsidP="005F1359">
      <w:pPr>
        <w:ind w:left="0" w:right="-30" w:hanging="5"/>
        <w:rPr>
          <w:sz w:val="22"/>
          <w:szCs w:val="22"/>
          <w:lang w:val="sr-Cyrl-CS"/>
        </w:rPr>
      </w:pPr>
      <w:r>
        <w:rPr>
          <w:noProof/>
          <w:sz w:val="22"/>
          <w:szCs w:val="22"/>
        </w:rPr>
        <w:pict>
          <v:group id="_x0000_s1038" style="position:absolute;left:0;text-align:left;margin-left:24.05pt;margin-top:9.05pt;width:383.3pt;height:167.05pt;z-index:251672576" coordorigin="1332,5363" coordsize="7666,3341">
            <v:group id="_x0000_s1039" style="position:absolute;left:1332;top:5363;width:7666;height:3341" coordorigin="1332,5869" coordsize="7666,3341">
              <v:shapetype id="_x0000_t32" coordsize="21600,21600" o:spt="32" o:oned="t" path="m,l21600,21600e" filled="f">
                <v:path arrowok="t" fillok="f" o:connecttype="none"/>
                <o:lock v:ext="edit" shapetype="t"/>
              </v:shapetype>
              <v:shape id="_x0000_s1040" type="#_x0000_t32" style="position:absolute;left:3940;top:8762;width:2559;height:14;flip:x" o:connectortype="straight">
                <v:stroke endarrow="block"/>
              </v:shape>
              <v:shape id="_x0000_s1041" type="#_x0000_t32" style="position:absolute;left:7743;top:6766;width:14;height:1547;flip:x" o:connectortype="straight">
                <v:stroke endarrow="block"/>
              </v:shape>
              <v:shape id="_x0000_s1042" type="#_x0000_t32" style="position:absolute;left:3831;top:6317;width:2668;height:0" o:connectortype="straight">
                <v:stroke endarrow="block"/>
              </v:shape>
              <v:shape id="_x0000_s1043" type="#_x0000_t32" style="position:absolute;left:2663;top:6766;width:13;height:1547;flip:y" o:connectortype="straight">
                <v:stroke endarrow="block"/>
              </v:shape>
              <v:roundrect id="_x0000_s1044" style="position:absolute;left:1441;top:8313;width:2499;height:897" arcsize="10923f">
                <v:textbox>
                  <w:txbxContent>
                    <w:p w:rsidR="005F1359" w:rsidRDefault="005F1359" w:rsidP="005F1359">
                      <w:pPr>
                        <w:ind w:left="0" w:right="-8" w:firstLine="0"/>
                        <w:jc w:val="center"/>
                        <w:rPr>
                          <w:sz w:val="18"/>
                          <w:szCs w:val="18"/>
                          <w:lang w:val="sr-Cyrl-CS"/>
                        </w:rPr>
                      </w:pPr>
                      <w:r>
                        <w:rPr>
                          <w:sz w:val="18"/>
                          <w:szCs w:val="18"/>
                          <w:lang w:val="sr-Cyrl-CS"/>
                        </w:rPr>
                        <w:t>Налогодавац акредитива</w:t>
                      </w:r>
                    </w:p>
                    <w:p w:rsidR="005F1359" w:rsidRPr="00316018" w:rsidRDefault="005F1359" w:rsidP="005F1359">
                      <w:pPr>
                        <w:ind w:left="0" w:right="-8" w:firstLine="0"/>
                        <w:jc w:val="center"/>
                        <w:rPr>
                          <w:sz w:val="18"/>
                          <w:szCs w:val="18"/>
                          <w:lang w:val="sr-Cyrl-CS"/>
                        </w:rPr>
                      </w:pPr>
                      <w:r>
                        <w:rPr>
                          <w:sz w:val="18"/>
                          <w:szCs w:val="18"/>
                          <w:lang w:val="sr-Cyrl-CS"/>
                        </w:rPr>
                        <w:t>(купац-увозник)</w:t>
                      </w:r>
                    </w:p>
                  </w:txbxContent>
                </v:textbox>
              </v:roundrect>
              <v:roundrect id="_x0000_s1045" style="position:absolute;left:1332;top:5869;width:2499;height:897" arcsize="10923f">
                <v:textbox>
                  <w:txbxContent>
                    <w:p w:rsidR="005F1359" w:rsidRPr="00316018" w:rsidRDefault="005F1359" w:rsidP="005F1359">
                      <w:pPr>
                        <w:ind w:left="0" w:right="-8" w:firstLine="0"/>
                        <w:jc w:val="center"/>
                        <w:rPr>
                          <w:sz w:val="18"/>
                          <w:szCs w:val="18"/>
                          <w:lang w:val="sr-Cyrl-CS"/>
                        </w:rPr>
                      </w:pPr>
                      <w:r>
                        <w:rPr>
                          <w:sz w:val="18"/>
                          <w:szCs w:val="18"/>
                          <w:lang w:val="sr-Cyrl-CS"/>
                        </w:rPr>
                        <w:t>Акредитивна банка у домаћој земљи</w:t>
                      </w:r>
                    </w:p>
                  </w:txbxContent>
                </v:textbox>
              </v:roundrect>
              <v:roundrect id="_x0000_s1046" style="position:absolute;left:6499;top:5869;width:2499;height:897" arcsize="10923f">
                <v:textbox>
                  <w:txbxContent>
                    <w:p w:rsidR="005F1359" w:rsidRPr="00316018" w:rsidRDefault="005F1359" w:rsidP="005F1359">
                      <w:pPr>
                        <w:ind w:left="0" w:right="-8" w:firstLine="0"/>
                        <w:jc w:val="center"/>
                        <w:rPr>
                          <w:sz w:val="18"/>
                          <w:szCs w:val="18"/>
                          <w:lang w:val="sr-Cyrl-CS"/>
                        </w:rPr>
                      </w:pPr>
                      <w:r>
                        <w:rPr>
                          <w:sz w:val="18"/>
                          <w:szCs w:val="18"/>
                          <w:lang w:val="sr-Cyrl-CS"/>
                        </w:rPr>
                        <w:t>Негоцирајућа (коресподентска) банка у иностраној земљи</w:t>
                      </w:r>
                    </w:p>
                  </w:txbxContent>
                </v:textbox>
              </v:roundrect>
              <v:roundrect id="_x0000_s1047" style="position:absolute;left:6499;top:8313;width:2499;height:897" arcsize="10923f">
                <v:textbox>
                  <w:txbxContent>
                    <w:p w:rsidR="005F1359" w:rsidRPr="00316018" w:rsidRDefault="005F1359" w:rsidP="005F1359">
                      <w:pPr>
                        <w:ind w:left="0" w:right="-8" w:firstLine="0"/>
                        <w:jc w:val="center"/>
                        <w:rPr>
                          <w:sz w:val="18"/>
                          <w:szCs w:val="18"/>
                          <w:lang w:val="sr-Cyrl-CS"/>
                        </w:rPr>
                      </w:pPr>
                      <w:r>
                        <w:rPr>
                          <w:sz w:val="18"/>
                          <w:szCs w:val="18"/>
                          <w:lang w:val="sr-Cyrl-CS"/>
                        </w:rPr>
                        <w:t>Корисник акредитива (продавац – извозник)</w:t>
                      </w:r>
                    </w:p>
                  </w:txbxContent>
                </v:textbox>
              </v:roundrect>
              <v:roundrect id="_x0000_s1048" style="position:absolute;left:1727;top:7228;width:1942;height:583" arcsize="10923f" stroked="f">
                <v:textbox>
                  <w:txbxContent>
                    <w:p w:rsidR="005F1359" w:rsidRDefault="005F1359" w:rsidP="005F1359">
                      <w:pPr>
                        <w:ind w:left="0" w:right="-8" w:firstLine="0"/>
                        <w:jc w:val="center"/>
                        <w:rPr>
                          <w:sz w:val="16"/>
                          <w:szCs w:val="16"/>
                          <w:lang w:val="sr-Cyrl-CS"/>
                        </w:rPr>
                      </w:pPr>
                      <w:r>
                        <w:rPr>
                          <w:sz w:val="16"/>
                          <w:szCs w:val="16"/>
                          <w:lang w:val="sr-Cyrl-CS"/>
                        </w:rPr>
                        <w:t>Налог за отварање</w:t>
                      </w:r>
                    </w:p>
                    <w:p w:rsidR="005F1359" w:rsidRPr="00316018" w:rsidRDefault="005F1359" w:rsidP="005F1359">
                      <w:pPr>
                        <w:ind w:left="0" w:right="-8" w:firstLine="0"/>
                        <w:jc w:val="center"/>
                        <w:rPr>
                          <w:sz w:val="16"/>
                          <w:szCs w:val="16"/>
                          <w:lang w:val="sr-Cyrl-CS"/>
                        </w:rPr>
                      </w:pPr>
                      <w:r>
                        <w:rPr>
                          <w:sz w:val="16"/>
                          <w:szCs w:val="16"/>
                          <w:lang w:val="sr-Cyrl-CS"/>
                        </w:rPr>
                        <w:t xml:space="preserve"> акредитива</w:t>
                      </w:r>
                    </w:p>
                  </w:txbxContent>
                </v:textbox>
              </v:roundrect>
              <v:roundrect id="_x0000_s1049" style="position:absolute;left:4157;top:6059;width:1793;height:583" arcsize="10923f" stroked="f">
                <v:textbox>
                  <w:txbxContent>
                    <w:p w:rsidR="005F1359" w:rsidRDefault="005F1359" w:rsidP="005F1359">
                      <w:pPr>
                        <w:ind w:left="0" w:right="-8" w:firstLine="0"/>
                        <w:jc w:val="center"/>
                        <w:rPr>
                          <w:sz w:val="16"/>
                          <w:szCs w:val="16"/>
                          <w:lang w:val="sr-Cyrl-CS"/>
                        </w:rPr>
                      </w:pPr>
                      <w:r>
                        <w:rPr>
                          <w:sz w:val="16"/>
                          <w:szCs w:val="16"/>
                          <w:lang w:val="sr-Cyrl-CS"/>
                        </w:rPr>
                        <w:t>Извештај о отварању</w:t>
                      </w:r>
                    </w:p>
                    <w:p w:rsidR="005F1359" w:rsidRPr="00316018" w:rsidRDefault="005F1359" w:rsidP="005F1359">
                      <w:pPr>
                        <w:ind w:left="0" w:right="-8" w:firstLine="0"/>
                        <w:jc w:val="center"/>
                        <w:rPr>
                          <w:sz w:val="16"/>
                          <w:szCs w:val="16"/>
                          <w:lang w:val="sr-Cyrl-CS"/>
                        </w:rPr>
                      </w:pPr>
                      <w:r>
                        <w:rPr>
                          <w:sz w:val="16"/>
                          <w:szCs w:val="16"/>
                          <w:lang w:val="sr-Cyrl-CS"/>
                        </w:rPr>
                        <w:t xml:space="preserve"> акредити</w:t>
                      </w:r>
                      <w:r>
                        <w:rPr>
                          <w:sz w:val="16"/>
                          <w:szCs w:val="16"/>
                        </w:rPr>
                        <w:t>ва</w:t>
                      </w:r>
                      <w:r w:rsidR="00667D3B" w:rsidRPr="00016ED8">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i1025" type="#_x0000_t75" style="width:73.5pt;height:19.5pt;visibility:visible">
                            <v:imagedata r:id="rId19" o:title=""/>
                          </v:shape>
                        </w:pict>
                      </w:r>
                      <w:r>
                        <w:rPr>
                          <w:sz w:val="16"/>
                          <w:szCs w:val="16"/>
                          <w:lang w:val="sr-Cyrl-CS"/>
                        </w:rPr>
                        <w:t>ва</w:t>
                      </w:r>
                    </w:p>
                  </w:txbxContent>
                </v:textbox>
              </v:roundrect>
              <v:roundrect id="_x0000_s1050" style="position:absolute;left:6697;top:7228;width:2188;height:583" arcsize="10923f" stroked="f">
                <v:textbox>
                  <w:txbxContent>
                    <w:p w:rsidR="005F1359" w:rsidRPr="00316018" w:rsidRDefault="005F1359" w:rsidP="005F1359">
                      <w:pPr>
                        <w:ind w:left="0" w:right="-8" w:firstLine="0"/>
                        <w:jc w:val="center"/>
                        <w:rPr>
                          <w:sz w:val="16"/>
                          <w:szCs w:val="16"/>
                          <w:lang w:val="sr-Cyrl-CS"/>
                        </w:rPr>
                      </w:pPr>
                      <w:r>
                        <w:rPr>
                          <w:sz w:val="16"/>
                          <w:szCs w:val="16"/>
                          <w:lang w:val="sr-Cyrl-CS"/>
                        </w:rPr>
                        <w:t>Авизирање-конформирање акредитива</w:t>
                      </w:r>
                    </w:p>
                  </w:txbxContent>
                </v:textbox>
              </v:roundrect>
              <v:roundrect id="_x0000_s1051" style="position:absolute;left:4497;top:8487;width:1453;height:583" arcsize="10923f" stroked="f">
                <v:textbox>
                  <w:txbxContent>
                    <w:p w:rsidR="005F1359" w:rsidRPr="00316018" w:rsidRDefault="005F1359" w:rsidP="005F1359">
                      <w:pPr>
                        <w:ind w:left="0" w:right="-8" w:firstLine="0"/>
                        <w:jc w:val="center"/>
                        <w:rPr>
                          <w:sz w:val="16"/>
                          <w:szCs w:val="16"/>
                          <w:lang w:val="sr-Cyrl-CS"/>
                        </w:rPr>
                      </w:pPr>
                      <w:r>
                        <w:rPr>
                          <w:sz w:val="16"/>
                          <w:szCs w:val="16"/>
                          <w:lang w:val="sr-Cyrl-CS"/>
                        </w:rPr>
                        <w:t>Купопродајни уговор</w:t>
                      </w:r>
                    </w:p>
                  </w:txbxContent>
                </v:textbox>
              </v:roundrect>
            </v:group>
            <v:roundrect id="_x0000_s1052" style="position:absolute;left:3669;top:6419;width:3028;height:1195" arcsize="10923f" strokecolor="#666" strokeweight="1pt">
              <v:fill color2="#999" focusposition="1" focussize="" focus="100%" type="gradient"/>
              <v:shadow on="t" type="perspective" color="#7f7f7f" opacity=".5" offset="1pt" offset2="-3pt"/>
              <v:textbox>
                <w:txbxContent>
                  <w:p w:rsidR="005F1359" w:rsidRDefault="005F1359" w:rsidP="005F1359">
                    <w:pPr>
                      <w:ind w:left="0" w:right="16" w:firstLine="0"/>
                      <w:jc w:val="center"/>
                      <w:rPr>
                        <w:b/>
                        <w:sz w:val="20"/>
                        <w:szCs w:val="20"/>
                        <w:lang w:val="sr-Cyrl-CS"/>
                      </w:rPr>
                    </w:pPr>
                    <w:r>
                      <w:rPr>
                        <w:b/>
                        <w:sz w:val="20"/>
                        <w:szCs w:val="20"/>
                        <w:lang w:val="sr-Cyrl-CS"/>
                      </w:rPr>
                      <w:t>МЕЂУНАРОДНИ</w:t>
                    </w:r>
                  </w:p>
                  <w:p w:rsidR="005F1359" w:rsidRDefault="005F1359" w:rsidP="005F1359">
                    <w:pPr>
                      <w:ind w:left="0" w:right="16" w:firstLine="0"/>
                      <w:jc w:val="center"/>
                      <w:rPr>
                        <w:b/>
                        <w:sz w:val="20"/>
                        <w:szCs w:val="20"/>
                        <w:lang w:val="sr-Cyrl-CS"/>
                      </w:rPr>
                    </w:pPr>
                    <w:r>
                      <w:rPr>
                        <w:b/>
                        <w:sz w:val="20"/>
                        <w:szCs w:val="20"/>
                        <w:lang w:val="sr-Cyrl-CS"/>
                      </w:rPr>
                      <w:t>ДОКУМЕНТАРНИ</w:t>
                    </w:r>
                  </w:p>
                  <w:p w:rsidR="005F1359" w:rsidRDefault="005F1359" w:rsidP="005F1359">
                    <w:pPr>
                      <w:ind w:left="0" w:right="16" w:firstLine="0"/>
                      <w:jc w:val="center"/>
                      <w:rPr>
                        <w:b/>
                        <w:sz w:val="20"/>
                        <w:szCs w:val="20"/>
                        <w:lang w:val="sr-Cyrl-CS"/>
                      </w:rPr>
                    </w:pPr>
                    <w:r>
                      <w:rPr>
                        <w:b/>
                        <w:sz w:val="20"/>
                        <w:szCs w:val="20"/>
                        <w:lang w:val="sr-Cyrl-CS"/>
                      </w:rPr>
                      <w:t>АКРЕДИТИВ</w:t>
                    </w:r>
                  </w:p>
                  <w:p w:rsidR="005F1359" w:rsidRPr="00FC16EC" w:rsidRDefault="005F1359" w:rsidP="005F1359">
                    <w:pPr>
                      <w:ind w:left="0" w:right="16" w:firstLine="0"/>
                      <w:jc w:val="center"/>
                      <w:rPr>
                        <w:b/>
                        <w:sz w:val="20"/>
                        <w:szCs w:val="20"/>
                        <w:lang w:val="sr-Cyrl-CS"/>
                      </w:rPr>
                    </w:pPr>
                  </w:p>
                </w:txbxContent>
              </v:textbox>
            </v:roundrect>
          </v:group>
        </w:pict>
      </w:r>
    </w:p>
    <w:p w:rsidR="005F1359" w:rsidRPr="00061F66" w:rsidRDefault="005F1359" w:rsidP="005F1359">
      <w:pPr>
        <w:rPr>
          <w:sz w:val="22"/>
          <w:szCs w:val="22"/>
          <w:lang w:val="sr-Cyrl-CS"/>
        </w:rPr>
      </w:pPr>
    </w:p>
    <w:p w:rsidR="005F1359" w:rsidRPr="00061F66" w:rsidRDefault="005F1359" w:rsidP="005F1359">
      <w:pPr>
        <w:rPr>
          <w:sz w:val="22"/>
          <w:szCs w:val="22"/>
          <w:lang w:val="sr-Cyrl-CS"/>
        </w:rPr>
      </w:pPr>
    </w:p>
    <w:p w:rsidR="005F1359" w:rsidRPr="00061F66" w:rsidRDefault="005F1359" w:rsidP="005F1359">
      <w:pPr>
        <w:rPr>
          <w:sz w:val="22"/>
          <w:szCs w:val="22"/>
          <w:lang w:val="sr-Cyrl-CS"/>
        </w:rPr>
      </w:pPr>
    </w:p>
    <w:p w:rsidR="005F1359" w:rsidRPr="00061F66" w:rsidRDefault="005F1359" w:rsidP="005F1359">
      <w:pPr>
        <w:rPr>
          <w:sz w:val="22"/>
          <w:szCs w:val="22"/>
          <w:lang w:val="sr-Cyrl-CS"/>
        </w:rPr>
      </w:pPr>
    </w:p>
    <w:p w:rsidR="005F1359" w:rsidRPr="00061F66" w:rsidRDefault="005F1359" w:rsidP="005F1359">
      <w:pPr>
        <w:rPr>
          <w:sz w:val="22"/>
          <w:szCs w:val="22"/>
          <w:lang w:val="sr-Cyrl-CS"/>
        </w:rPr>
      </w:pPr>
    </w:p>
    <w:p w:rsidR="005F1359" w:rsidRPr="00061F66" w:rsidRDefault="005F1359" w:rsidP="005F1359">
      <w:pPr>
        <w:rPr>
          <w:sz w:val="22"/>
          <w:szCs w:val="22"/>
          <w:lang w:val="sr-Cyrl-CS"/>
        </w:rPr>
      </w:pPr>
    </w:p>
    <w:p w:rsidR="005F1359" w:rsidRPr="00061F66" w:rsidRDefault="005F1359" w:rsidP="005F1359">
      <w:pPr>
        <w:rPr>
          <w:sz w:val="22"/>
          <w:szCs w:val="22"/>
          <w:lang w:val="sr-Cyrl-CS"/>
        </w:rPr>
      </w:pPr>
    </w:p>
    <w:p w:rsidR="005F1359" w:rsidRPr="00061F66" w:rsidRDefault="005F1359" w:rsidP="005F1359">
      <w:pPr>
        <w:rPr>
          <w:sz w:val="22"/>
          <w:szCs w:val="22"/>
          <w:lang w:val="sr-Cyrl-CS"/>
        </w:rPr>
      </w:pPr>
    </w:p>
    <w:p w:rsidR="005F1359" w:rsidRPr="00061F66" w:rsidRDefault="005F1359" w:rsidP="005F1359">
      <w:pPr>
        <w:rPr>
          <w:sz w:val="22"/>
          <w:szCs w:val="22"/>
          <w:lang w:val="sr-Cyrl-CS"/>
        </w:rPr>
      </w:pPr>
    </w:p>
    <w:p w:rsidR="005F1359" w:rsidRPr="00061F66" w:rsidRDefault="005F1359" w:rsidP="005F1359">
      <w:pPr>
        <w:rPr>
          <w:sz w:val="22"/>
          <w:szCs w:val="22"/>
          <w:lang w:val="sr-Cyrl-CS"/>
        </w:rPr>
      </w:pPr>
    </w:p>
    <w:p w:rsidR="005F1359" w:rsidRPr="00061F66" w:rsidRDefault="005F1359" w:rsidP="005F1359">
      <w:pPr>
        <w:rPr>
          <w:sz w:val="22"/>
          <w:szCs w:val="22"/>
          <w:lang w:val="sr-Cyrl-CS"/>
        </w:rPr>
      </w:pPr>
    </w:p>
    <w:p w:rsidR="005F1359" w:rsidRPr="00061F66" w:rsidRDefault="005F1359" w:rsidP="005F1359">
      <w:pPr>
        <w:rPr>
          <w:sz w:val="22"/>
          <w:szCs w:val="22"/>
          <w:lang w:val="sr-Cyrl-CS"/>
        </w:rPr>
      </w:pPr>
    </w:p>
    <w:p w:rsidR="005F1359" w:rsidRDefault="005F1359" w:rsidP="005F1359">
      <w:pPr>
        <w:ind w:left="0" w:right="-30" w:firstLine="0"/>
        <w:jc w:val="center"/>
        <w:rPr>
          <w:i/>
          <w:sz w:val="20"/>
          <w:szCs w:val="20"/>
          <w:lang w:val="sr-Cyrl-CS"/>
        </w:rPr>
      </w:pPr>
    </w:p>
    <w:p w:rsidR="005F1359" w:rsidRDefault="005F1359" w:rsidP="005F1359">
      <w:pPr>
        <w:ind w:left="0" w:right="-30" w:firstLine="0"/>
        <w:jc w:val="center"/>
        <w:rPr>
          <w:i/>
          <w:sz w:val="20"/>
          <w:szCs w:val="20"/>
          <w:lang w:val="sr-Cyrl-CS"/>
        </w:rPr>
      </w:pPr>
    </w:p>
    <w:p w:rsidR="005F1359" w:rsidRPr="000E5840" w:rsidRDefault="005F1359" w:rsidP="005F1359">
      <w:pPr>
        <w:ind w:left="0" w:right="-30" w:firstLine="0"/>
        <w:jc w:val="center"/>
        <w:rPr>
          <w:i/>
          <w:sz w:val="20"/>
          <w:szCs w:val="20"/>
          <w:lang w:val="de-AT"/>
        </w:rPr>
      </w:pPr>
      <w:r>
        <w:rPr>
          <w:i/>
          <w:sz w:val="20"/>
          <w:szCs w:val="20"/>
          <w:lang w:val="sr-Cyrl-CS"/>
        </w:rPr>
        <w:t>Слика 23.</w:t>
      </w:r>
      <w:r>
        <w:rPr>
          <w:b/>
          <w:i/>
          <w:sz w:val="20"/>
          <w:szCs w:val="20"/>
          <w:lang w:val="sr-Cyrl-CS"/>
        </w:rPr>
        <w:t xml:space="preserve"> </w:t>
      </w:r>
      <w:r w:rsidRPr="000E5840">
        <w:rPr>
          <w:i/>
          <w:sz w:val="20"/>
          <w:szCs w:val="20"/>
          <w:lang w:val="de-AT"/>
        </w:rPr>
        <w:t xml:space="preserve"> </w:t>
      </w:r>
      <w:r>
        <w:rPr>
          <w:sz w:val="20"/>
          <w:szCs w:val="20"/>
          <w:lang w:val="sr-Cyrl-CS"/>
        </w:rPr>
        <w:t>Пример отварања међународног документарног акредитива</w:t>
      </w:r>
    </w:p>
    <w:p w:rsidR="005F1359" w:rsidRDefault="005F1359" w:rsidP="005F1359">
      <w:pPr>
        <w:ind w:left="0" w:right="-30" w:firstLine="0"/>
        <w:jc w:val="center"/>
        <w:rPr>
          <w:i/>
          <w:sz w:val="18"/>
          <w:szCs w:val="18"/>
          <w:lang w:val="sr-Cyrl-CS"/>
        </w:rPr>
      </w:pPr>
      <w:r w:rsidRPr="009C1B5A">
        <w:rPr>
          <w:i/>
          <w:sz w:val="18"/>
          <w:szCs w:val="18"/>
          <w:lang w:val="sr-Cyrl-CS"/>
        </w:rPr>
        <w:t>Извор:</w:t>
      </w:r>
      <w:r w:rsidRPr="009C1B5A">
        <w:rPr>
          <w:sz w:val="18"/>
          <w:szCs w:val="18"/>
        </w:rPr>
        <w:t xml:space="preserve"> </w:t>
      </w:r>
      <w:r w:rsidRPr="00F7612E">
        <w:rPr>
          <w:sz w:val="18"/>
          <w:szCs w:val="18"/>
          <w:lang w:val="sr-Cyrl-CS"/>
        </w:rPr>
        <w:t xml:space="preserve">Вуњак, Н., &amp; Ковачевић, Љ. (2016). </w:t>
      </w:r>
      <w:r w:rsidRPr="00F7612E">
        <w:rPr>
          <w:i/>
          <w:sz w:val="18"/>
          <w:szCs w:val="18"/>
          <w:lang w:val="sr-Cyrl-CS"/>
        </w:rPr>
        <w:t>Банкарство, банкарски менаџмент</w:t>
      </w:r>
      <w:r w:rsidRPr="00F7612E">
        <w:rPr>
          <w:sz w:val="18"/>
          <w:szCs w:val="18"/>
          <w:lang w:val="sr-Cyrl-CS"/>
        </w:rPr>
        <w:t>. Суботица: Економски факултет Суботица</w:t>
      </w:r>
      <w:r>
        <w:rPr>
          <w:sz w:val="18"/>
          <w:szCs w:val="18"/>
          <w:lang w:val="sr-Cyrl-CS"/>
        </w:rPr>
        <w:t>, страна 441.</w:t>
      </w:r>
    </w:p>
    <w:p w:rsidR="005F1359" w:rsidRDefault="005F1359" w:rsidP="005F1359">
      <w:pPr>
        <w:rPr>
          <w:sz w:val="22"/>
          <w:szCs w:val="22"/>
        </w:rPr>
      </w:pPr>
    </w:p>
    <w:p w:rsidR="005F1359" w:rsidRDefault="005F1359" w:rsidP="005F1359">
      <w:pPr>
        <w:ind w:left="0" w:right="-23" w:firstLine="284"/>
        <w:rPr>
          <w:sz w:val="22"/>
          <w:szCs w:val="22"/>
        </w:rPr>
      </w:pPr>
      <w:r>
        <w:rPr>
          <w:sz w:val="22"/>
          <w:szCs w:val="22"/>
        </w:rPr>
        <w:t>Кључни однос у оквиру међународног документарног акредитива је однос између акредитивне банке и корисника акредитива, јер одражава правну повезаност између акредитивних докумената и акредитивне обавезе. Као што је познато, извршење акредитивне обавезе је превасходно условљено презентацијом акредитивних докумената. Уколико корисник акредитива</w:t>
      </w:r>
      <w:r w:rsidRPr="00D73DB8">
        <w:rPr>
          <w:sz w:val="22"/>
          <w:szCs w:val="22"/>
        </w:rPr>
        <w:t xml:space="preserve"> </w:t>
      </w:r>
      <w:r>
        <w:rPr>
          <w:sz w:val="22"/>
          <w:szCs w:val="22"/>
        </w:rPr>
        <w:t xml:space="preserve">у предвиђеним роковима не презентира потребне документе, акредитивна банка није дужна да изврши своју обавезу. </w:t>
      </w:r>
    </w:p>
    <w:p w:rsidR="005F1359" w:rsidRDefault="005F1359" w:rsidP="005F1359">
      <w:pPr>
        <w:ind w:left="0" w:right="-23" w:firstLine="0"/>
        <w:rPr>
          <w:sz w:val="22"/>
          <w:szCs w:val="22"/>
        </w:rPr>
      </w:pPr>
    </w:p>
    <w:p w:rsidR="005F1359" w:rsidRDefault="005F1359" w:rsidP="005F1359">
      <w:pPr>
        <w:ind w:left="0" w:right="-23" w:firstLine="284"/>
        <w:rPr>
          <w:sz w:val="22"/>
          <w:szCs w:val="22"/>
        </w:rPr>
      </w:pPr>
      <w:r>
        <w:rPr>
          <w:sz w:val="22"/>
          <w:szCs w:val="22"/>
        </w:rPr>
        <w:lastRenderedPageBreak/>
        <w:t>Корисник акредитива има обавезу да акредитивној банци</w:t>
      </w:r>
      <w:r w:rsidRPr="00D73DB8">
        <w:rPr>
          <w:sz w:val="22"/>
          <w:szCs w:val="22"/>
        </w:rPr>
        <w:t xml:space="preserve"> </w:t>
      </w:r>
      <w:r>
        <w:rPr>
          <w:sz w:val="22"/>
          <w:szCs w:val="22"/>
        </w:rPr>
        <w:t>приложи следеће документе:</w:t>
      </w:r>
    </w:p>
    <w:p w:rsidR="005F1359" w:rsidRDefault="005F1359" w:rsidP="005F1359">
      <w:pPr>
        <w:ind w:left="0" w:right="-23" w:firstLine="0"/>
        <w:rPr>
          <w:sz w:val="22"/>
          <w:szCs w:val="22"/>
        </w:rPr>
      </w:pPr>
    </w:p>
    <w:p w:rsidR="005F1359" w:rsidRDefault="005F1359" w:rsidP="004F3757">
      <w:pPr>
        <w:pStyle w:val="ListParagraph"/>
        <w:numPr>
          <w:ilvl w:val="0"/>
          <w:numId w:val="25"/>
        </w:numPr>
        <w:ind w:right="-23"/>
        <w:rPr>
          <w:sz w:val="22"/>
          <w:szCs w:val="22"/>
        </w:rPr>
      </w:pPr>
      <w:r>
        <w:rPr>
          <w:sz w:val="22"/>
          <w:szCs w:val="22"/>
        </w:rPr>
        <w:t>Отпремне документе, који доказују извршење испоруке. У отпремне документе спадају: коносман, товарни лист, складишница, талон отпремнице и друго;</w:t>
      </w:r>
    </w:p>
    <w:p w:rsidR="005F1359" w:rsidRDefault="005F1359" w:rsidP="004F3757">
      <w:pPr>
        <w:pStyle w:val="ListParagraph"/>
        <w:numPr>
          <w:ilvl w:val="0"/>
          <w:numId w:val="25"/>
        </w:numPr>
        <w:ind w:right="-23"/>
        <w:rPr>
          <w:sz w:val="22"/>
          <w:szCs w:val="22"/>
        </w:rPr>
      </w:pPr>
      <w:r>
        <w:rPr>
          <w:sz w:val="22"/>
          <w:szCs w:val="22"/>
        </w:rPr>
        <w:t>Документе о осигурању, издата и потписана од стране осигуравајућег друштва;</w:t>
      </w:r>
    </w:p>
    <w:p w:rsidR="005F1359" w:rsidRDefault="005F1359" w:rsidP="004F3757">
      <w:pPr>
        <w:pStyle w:val="ListParagraph"/>
        <w:numPr>
          <w:ilvl w:val="0"/>
          <w:numId w:val="25"/>
        </w:numPr>
        <w:ind w:right="-23"/>
        <w:rPr>
          <w:sz w:val="22"/>
          <w:szCs w:val="22"/>
        </w:rPr>
      </w:pPr>
      <w:r>
        <w:rPr>
          <w:sz w:val="22"/>
          <w:szCs w:val="22"/>
        </w:rPr>
        <w:t>Трговачке фактуре, које морају да гласе на име налогодавца уколико</w:t>
      </w:r>
      <w:r w:rsidRPr="008B435A">
        <w:rPr>
          <w:sz w:val="22"/>
          <w:szCs w:val="22"/>
        </w:rPr>
        <w:t xml:space="preserve"> </w:t>
      </w:r>
      <w:r>
        <w:rPr>
          <w:sz w:val="22"/>
          <w:szCs w:val="22"/>
        </w:rPr>
        <w:t>у акредитиву није другачије одређено. Опис робе у трговачкој фактури мора да одговара опису робе у акредитиву. Акредитивна банка може да одбије исплату фактуре уколико она гласи на већи износ од износа предвиђеног акредитивом;</w:t>
      </w:r>
    </w:p>
    <w:p w:rsidR="005F1359" w:rsidRPr="0097559A" w:rsidRDefault="005F1359" w:rsidP="004F3757">
      <w:pPr>
        <w:pStyle w:val="ListParagraph"/>
        <w:numPr>
          <w:ilvl w:val="0"/>
          <w:numId w:val="25"/>
        </w:numPr>
        <w:ind w:right="-23"/>
        <w:rPr>
          <w:sz w:val="22"/>
          <w:szCs w:val="22"/>
        </w:rPr>
      </w:pPr>
      <w:r>
        <w:rPr>
          <w:sz w:val="22"/>
          <w:szCs w:val="22"/>
        </w:rPr>
        <w:t>Остала документа, ако што су складишне признанице, налози за испоруку, уверења о пореклу и исправности робе и друго.</w:t>
      </w:r>
    </w:p>
    <w:p w:rsidR="005F1359" w:rsidRDefault="005F1359" w:rsidP="005F1359">
      <w:pPr>
        <w:ind w:left="0" w:right="-23" w:firstLine="0"/>
        <w:rPr>
          <w:sz w:val="22"/>
          <w:szCs w:val="22"/>
          <w:lang w:val="sr-Cyrl-CS"/>
        </w:rPr>
      </w:pPr>
    </w:p>
    <w:p w:rsidR="005F1359" w:rsidRDefault="005F1359" w:rsidP="005F1359">
      <w:pPr>
        <w:ind w:left="0" w:right="-30" w:firstLine="284"/>
        <w:rPr>
          <w:sz w:val="22"/>
          <w:szCs w:val="22"/>
        </w:rPr>
      </w:pPr>
      <w:r>
        <w:rPr>
          <w:sz w:val="22"/>
          <w:szCs w:val="22"/>
        </w:rPr>
        <w:t>У пословној пракси се појављује више облика међународних документарних акредитива, који се деле на:</w:t>
      </w:r>
    </w:p>
    <w:p w:rsidR="005F1359" w:rsidRDefault="005F1359" w:rsidP="005F1359">
      <w:pPr>
        <w:ind w:left="0" w:right="-30" w:firstLine="0"/>
        <w:rPr>
          <w:sz w:val="22"/>
          <w:szCs w:val="22"/>
        </w:rPr>
      </w:pPr>
    </w:p>
    <w:p w:rsidR="005F1359" w:rsidRDefault="005F1359" w:rsidP="004F3757">
      <w:pPr>
        <w:pStyle w:val="ListParagraph"/>
        <w:numPr>
          <w:ilvl w:val="0"/>
          <w:numId w:val="26"/>
        </w:numPr>
        <w:ind w:right="-30"/>
        <w:rPr>
          <w:sz w:val="22"/>
          <w:szCs w:val="22"/>
        </w:rPr>
      </w:pPr>
      <w:r>
        <w:rPr>
          <w:sz w:val="22"/>
          <w:szCs w:val="22"/>
        </w:rPr>
        <w:t>ностро и лоро акредитиве,</w:t>
      </w:r>
    </w:p>
    <w:p w:rsidR="005F1359" w:rsidRDefault="005F1359" w:rsidP="004F3757">
      <w:pPr>
        <w:pStyle w:val="ListParagraph"/>
        <w:numPr>
          <w:ilvl w:val="0"/>
          <w:numId w:val="26"/>
        </w:numPr>
        <w:ind w:right="-30"/>
        <w:rPr>
          <w:sz w:val="22"/>
          <w:szCs w:val="22"/>
        </w:rPr>
      </w:pPr>
      <w:r>
        <w:rPr>
          <w:sz w:val="22"/>
          <w:szCs w:val="22"/>
        </w:rPr>
        <w:t>опозиве и неопозиве акредитиве,</w:t>
      </w:r>
    </w:p>
    <w:p w:rsidR="005F1359" w:rsidRDefault="005F1359" w:rsidP="004F3757">
      <w:pPr>
        <w:pStyle w:val="ListParagraph"/>
        <w:numPr>
          <w:ilvl w:val="0"/>
          <w:numId w:val="26"/>
        </w:numPr>
        <w:ind w:right="-30"/>
        <w:rPr>
          <w:sz w:val="22"/>
          <w:szCs w:val="22"/>
        </w:rPr>
      </w:pPr>
      <w:r>
        <w:rPr>
          <w:sz w:val="22"/>
          <w:szCs w:val="22"/>
        </w:rPr>
        <w:t>потврђене и непотврђене</w:t>
      </w:r>
      <w:r w:rsidRPr="001460DA">
        <w:rPr>
          <w:sz w:val="22"/>
          <w:szCs w:val="22"/>
        </w:rPr>
        <w:t xml:space="preserve"> </w:t>
      </w:r>
      <w:r>
        <w:rPr>
          <w:sz w:val="22"/>
          <w:szCs w:val="22"/>
        </w:rPr>
        <w:t>акредитиве,</w:t>
      </w:r>
    </w:p>
    <w:p w:rsidR="005F1359" w:rsidRDefault="005F1359" w:rsidP="004F3757">
      <w:pPr>
        <w:pStyle w:val="ListParagraph"/>
        <w:numPr>
          <w:ilvl w:val="0"/>
          <w:numId w:val="26"/>
        </w:numPr>
        <w:ind w:right="-30"/>
        <w:rPr>
          <w:sz w:val="22"/>
          <w:szCs w:val="22"/>
        </w:rPr>
      </w:pPr>
      <w:r>
        <w:rPr>
          <w:sz w:val="22"/>
          <w:szCs w:val="22"/>
        </w:rPr>
        <w:t>преносиве и непреносиве</w:t>
      </w:r>
      <w:r w:rsidRPr="001460DA">
        <w:rPr>
          <w:sz w:val="22"/>
          <w:szCs w:val="22"/>
        </w:rPr>
        <w:t xml:space="preserve"> </w:t>
      </w:r>
      <w:r>
        <w:rPr>
          <w:sz w:val="22"/>
          <w:szCs w:val="22"/>
        </w:rPr>
        <w:t>акредитиве,</w:t>
      </w:r>
    </w:p>
    <w:p w:rsidR="005F1359" w:rsidRDefault="005F1359" w:rsidP="004F3757">
      <w:pPr>
        <w:pStyle w:val="ListParagraph"/>
        <w:numPr>
          <w:ilvl w:val="0"/>
          <w:numId w:val="26"/>
        </w:numPr>
        <w:ind w:right="-30"/>
        <w:rPr>
          <w:sz w:val="22"/>
          <w:szCs w:val="22"/>
        </w:rPr>
      </w:pPr>
      <w:r>
        <w:rPr>
          <w:sz w:val="22"/>
          <w:szCs w:val="22"/>
        </w:rPr>
        <w:t>акредитиве домицилиране у земљи и иностранству,</w:t>
      </w:r>
    </w:p>
    <w:p w:rsidR="005F1359" w:rsidRDefault="005F1359" w:rsidP="004F3757">
      <w:pPr>
        <w:pStyle w:val="ListParagraph"/>
        <w:numPr>
          <w:ilvl w:val="0"/>
          <w:numId w:val="26"/>
        </w:numPr>
        <w:ind w:right="-30"/>
        <w:rPr>
          <w:sz w:val="22"/>
          <w:szCs w:val="22"/>
        </w:rPr>
      </w:pPr>
      <w:r>
        <w:rPr>
          <w:sz w:val="22"/>
          <w:szCs w:val="22"/>
        </w:rPr>
        <w:t>ротативне акредитиве,</w:t>
      </w:r>
    </w:p>
    <w:p w:rsidR="005F1359" w:rsidRDefault="005F1359" w:rsidP="004F3757">
      <w:pPr>
        <w:pStyle w:val="ListParagraph"/>
        <w:numPr>
          <w:ilvl w:val="0"/>
          <w:numId w:val="26"/>
        </w:numPr>
        <w:ind w:right="-30"/>
        <w:rPr>
          <w:sz w:val="22"/>
          <w:szCs w:val="22"/>
        </w:rPr>
      </w:pPr>
      <w:r>
        <w:rPr>
          <w:sz w:val="22"/>
          <w:szCs w:val="22"/>
        </w:rPr>
        <w:t>акцептне документарне акредитиве,</w:t>
      </w:r>
    </w:p>
    <w:p w:rsidR="005F1359" w:rsidRDefault="005F1359" w:rsidP="004F3757">
      <w:pPr>
        <w:pStyle w:val="ListParagraph"/>
        <w:numPr>
          <w:ilvl w:val="0"/>
          <w:numId w:val="26"/>
        </w:numPr>
        <w:ind w:right="-30"/>
        <w:rPr>
          <w:sz w:val="22"/>
          <w:szCs w:val="22"/>
        </w:rPr>
      </w:pPr>
      <w:r>
        <w:rPr>
          <w:sz w:val="22"/>
          <w:szCs w:val="22"/>
        </w:rPr>
        <w:t>акредитиве са одложеним плаћањем,</w:t>
      </w:r>
    </w:p>
    <w:p w:rsidR="005F1359" w:rsidRDefault="005F1359" w:rsidP="004F3757">
      <w:pPr>
        <w:pStyle w:val="ListParagraph"/>
        <w:numPr>
          <w:ilvl w:val="0"/>
          <w:numId w:val="26"/>
        </w:numPr>
        <w:ind w:right="-30"/>
        <w:rPr>
          <w:sz w:val="22"/>
          <w:szCs w:val="22"/>
        </w:rPr>
      </w:pPr>
      <w:r>
        <w:rPr>
          <w:i/>
          <w:sz w:val="22"/>
          <w:szCs w:val="22"/>
        </w:rPr>
        <w:t>“</w:t>
      </w:r>
      <w:r w:rsidRPr="006E7352">
        <w:rPr>
          <w:i/>
          <w:sz w:val="22"/>
          <w:szCs w:val="22"/>
        </w:rPr>
        <w:t>stand-by</w:t>
      </w:r>
      <w:r>
        <w:rPr>
          <w:i/>
          <w:sz w:val="22"/>
          <w:szCs w:val="22"/>
        </w:rPr>
        <w:t>”</w:t>
      </w:r>
      <w:r>
        <w:rPr>
          <w:sz w:val="22"/>
          <w:szCs w:val="22"/>
        </w:rPr>
        <w:t xml:space="preserve"> акредитиве.</w:t>
      </w:r>
    </w:p>
    <w:p w:rsidR="005F1359" w:rsidRDefault="005F1359" w:rsidP="005F1359">
      <w:pPr>
        <w:ind w:left="0" w:right="-30" w:hanging="5"/>
        <w:rPr>
          <w:sz w:val="22"/>
          <w:szCs w:val="22"/>
        </w:rPr>
      </w:pPr>
    </w:p>
    <w:p w:rsidR="005F1359" w:rsidRDefault="005F1359" w:rsidP="005F1359">
      <w:pPr>
        <w:ind w:left="0" w:right="-30" w:firstLine="284"/>
        <w:rPr>
          <w:sz w:val="22"/>
          <w:szCs w:val="22"/>
          <w:lang w:val="sr-Latn-CS"/>
        </w:rPr>
      </w:pPr>
      <w:r w:rsidRPr="00CA7287">
        <w:rPr>
          <w:b/>
          <w:sz w:val="22"/>
          <w:szCs w:val="22"/>
          <w:lang w:val="sr-Cyrl-CS"/>
        </w:rPr>
        <w:t>Ностро акредитив</w:t>
      </w:r>
      <w:r>
        <w:rPr>
          <w:b/>
          <w:sz w:val="22"/>
          <w:szCs w:val="22"/>
          <w:lang w:val="sr-Cyrl-CS"/>
        </w:rPr>
        <w:t xml:space="preserve"> </w:t>
      </w:r>
      <w:r>
        <w:rPr>
          <w:sz w:val="22"/>
          <w:szCs w:val="22"/>
          <w:lang w:val="sr-Cyrl-CS"/>
        </w:rPr>
        <w:t xml:space="preserve">је акредитив који отвара домаћи увозник у корист страног извозника, док </w:t>
      </w:r>
      <w:r w:rsidRPr="00CA7287">
        <w:rPr>
          <w:b/>
          <w:sz w:val="22"/>
          <w:szCs w:val="22"/>
          <w:lang w:val="sr-Cyrl-CS"/>
        </w:rPr>
        <w:t>лоро акредитив</w:t>
      </w:r>
      <w:r>
        <w:rPr>
          <w:sz w:val="22"/>
          <w:szCs w:val="22"/>
          <w:lang w:val="sr-Cyrl-CS"/>
        </w:rPr>
        <w:t xml:space="preserve"> отвара купац из иностранства у корист домаћег извозника. Уколико банка чврсто гарантује да ће након испуњења предвиђених услова</w:t>
      </w:r>
      <w:r w:rsidRPr="00267EA3">
        <w:rPr>
          <w:sz w:val="22"/>
          <w:szCs w:val="22"/>
          <w:lang w:val="sr-Cyrl-CS"/>
        </w:rPr>
        <w:t xml:space="preserve"> </w:t>
      </w:r>
      <w:r>
        <w:rPr>
          <w:sz w:val="22"/>
          <w:szCs w:val="22"/>
          <w:lang w:val="sr-Cyrl-CS"/>
        </w:rPr>
        <w:t xml:space="preserve">кориснику акредитива исплатити акредитивни износ, реч је о </w:t>
      </w:r>
      <w:r w:rsidRPr="00267EA3">
        <w:rPr>
          <w:b/>
          <w:sz w:val="22"/>
          <w:szCs w:val="22"/>
          <w:lang w:val="sr-Cyrl-CS"/>
        </w:rPr>
        <w:t>неопозивом</w:t>
      </w:r>
      <w:r>
        <w:rPr>
          <w:b/>
          <w:sz w:val="22"/>
          <w:szCs w:val="22"/>
          <w:lang w:val="sr-Cyrl-CS"/>
        </w:rPr>
        <w:t xml:space="preserve"> документарном</w:t>
      </w:r>
      <w:r w:rsidRPr="00267EA3">
        <w:rPr>
          <w:b/>
          <w:sz w:val="22"/>
          <w:szCs w:val="22"/>
          <w:lang w:val="sr-Cyrl-CS"/>
        </w:rPr>
        <w:t xml:space="preserve"> акредитиву</w:t>
      </w:r>
      <w:r w:rsidRPr="00267EA3">
        <w:rPr>
          <w:sz w:val="22"/>
          <w:szCs w:val="22"/>
          <w:lang w:val="sr-Cyrl-CS"/>
        </w:rPr>
        <w:t>. Са друге стране</w:t>
      </w:r>
      <w:r>
        <w:rPr>
          <w:sz w:val="22"/>
          <w:szCs w:val="22"/>
          <w:lang w:val="sr-Cyrl-CS"/>
        </w:rPr>
        <w:t>,</w:t>
      </w:r>
      <w:r w:rsidRPr="00267EA3">
        <w:rPr>
          <w:sz w:val="22"/>
          <w:szCs w:val="22"/>
          <w:lang w:val="sr-Cyrl-CS"/>
        </w:rPr>
        <w:t xml:space="preserve"> уколико банка има могућност да измени или поништи акредитив, </w:t>
      </w:r>
      <w:r>
        <w:rPr>
          <w:sz w:val="22"/>
          <w:szCs w:val="22"/>
          <w:lang w:val="sr-Cyrl-CS"/>
        </w:rPr>
        <w:t>ради се</w:t>
      </w:r>
      <w:r w:rsidRPr="00267EA3">
        <w:rPr>
          <w:sz w:val="22"/>
          <w:szCs w:val="22"/>
          <w:lang w:val="sr-Cyrl-CS"/>
        </w:rPr>
        <w:t xml:space="preserve"> о</w:t>
      </w:r>
      <w:r>
        <w:rPr>
          <w:b/>
          <w:sz w:val="22"/>
          <w:szCs w:val="22"/>
          <w:lang w:val="sr-Cyrl-CS"/>
        </w:rPr>
        <w:t xml:space="preserve"> опозивом документарном акредитиву</w:t>
      </w:r>
      <w:r w:rsidRPr="00267EA3">
        <w:rPr>
          <w:sz w:val="22"/>
          <w:szCs w:val="22"/>
          <w:lang w:val="sr-Cyrl-CS"/>
        </w:rPr>
        <w:t>.</w:t>
      </w:r>
      <w:r>
        <w:rPr>
          <w:sz w:val="22"/>
          <w:szCs w:val="22"/>
          <w:lang w:val="sr-Cyrl-CS"/>
        </w:rPr>
        <w:t xml:space="preserve"> </w:t>
      </w:r>
      <w:r w:rsidRPr="00475B63">
        <w:rPr>
          <w:b/>
          <w:sz w:val="22"/>
          <w:szCs w:val="22"/>
          <w:lang w:val="sr-Cyrl-CS"/>
        </w:rPr>
        <w:t>Потврђени документарни акредитив</w:t>
      </w:r>
      <w:r>
        <w:rPr>
          <w:sz w:val="22"/>
          <w:szCs w:val="22"/>
          <w:lang w:val="sr-Cyrl-CS"/>
        </w:rPr>
        <w:t xml:space="preserve"> значи да авизирајућа банка потврђује неопозиви документарни акредитив, односно да акредитивна и потврђујућа банка преузимају одговорност за исплату акредитивног износа, под условом да су испуњене сви услови наведени у акредитиву. Код </w:t>
      </w:r>
      <w:r w:rsidRPr="00475B63">
        <w:rPr>
          <w:b/>
          <w:sz w:val="22"/>
          <w:szCs w:val="22"/>
          <w:lang w:val="sr-Cyrl-CS"/>
        </w:rPr>
        <w:t>непотврђеног документарног акредитива</w:t>
      </w:r>
      <w:r>
        <w:rPr>
          <w:sz w:val="22"/>
          <w:szCs w:val="22"/>
          <w:lang w:val="sr-Cyrl-CS"/>
        </w:rPr>
        <w:t xml:space="preserve"> коресподентска банка има</w:t>
      </w:r>
      <w:r w:rsidRPr="00313B86">
        <w:rPr>
          <w:sz w:val="22"/>
          <w:szCs w:val="22"/>
          <w:lang w:val="sr-Cyrl-CS"/>
        </w:rPr>
        <w:t xml:space="preserve"> </w:t>
      </w:r>
      <w:r>
        <w:rPr>
          <w:sz w:val="22"/>
          <w:szCs w:val="22"/>
          <w:lang w:val="sr-Cyrl-CS"/>
        </w:rPr>
        <w:t xml:space="preserve">само обавезу да обавести корисника о томе да је акредитив отворен. Уколико корисник акредитива има право да овлашћеној банци изда упутство за преношење акредитива на другог корисника, реч је о </w:t>
      </w:r>
      <w:r w:rsidRPr="00947B6B">
        <w:rPr>
          <w:b/>
          <w:sz w:val="22"/>
          <w:szCs w:val="22"/>
          <w:lang w:val="sr-Cyrl-CS"/>
        </w:rPr>
        <w:t>преносивом документарном акредитиву</w:t>
      </w:r>
      <w:r>
        <w:rPr>
          <w:sz w:val="22"/>
          <w:szCs w:val="22"/>
          <w:lang w:val="sr-Cyrl-CS"/>
        </w:rPr>
        <w:t xml:space="preserve">. У супротном се ради о </w:t>
      </w:r>
      <w:r w:rsidRPr="00947B6B">
        <w:rPr>
          <w:b/>
          <w:sz w:val="22"/>
          <w:szCs w:val="22"/>
          <w:lang w:val="sr-Cyrl-CS"/>
        </w:rPr>
        <w:t>непреносивом</w:t>
      </w:r>
      <w:r w:rsidRPr="009E756B">
        <w:rPr>
          <w:b/>
          <w:sz w:val="22"/>
          <w:szCs w:val="22"/>
          <w:lang w:val="sr-Cyrl-CS"/>
        </w:rPr>
        <w:t xml:space="preserve"> </w:t>
      </w:r>
      <w:r w:rsidRPr="00947B6B">
        <w:rPr>
          <w:b/>
          <w:sz w:val="22"/>
          <w:szCs w:val="22"/>
          <w:lang w:val="sr-Cyrl-CS"/>
        </w:rPr>
        <w:t>документарном акредитиву</w:t>
      </w:r>
      <w:r>
        <w:rPr>
          <w:sz w:val="22"/>
          <w:szCs w:val="22"/>
          <w:lang w:val="sr-Cyrl-CS"/>
        </w:rPr>
        <w:t xml:space="preserve">. Документарни акредитив је </w:t>
      </w:r>
      <w:r w:rsidRPr="009E756B">
        <w:rPr>
          <w:b/>
          <w:sz w:val="22"/>
          <w:szCs w:val="22"/>
          <w:lang w:val="sr-Cyrl-CS"/>
        </w:rPr>
        <w:t>домицилиран у земљи</w:t>
      </w:r>
      <w:r>
        <w:rPr>
          <w:sz w:val="22"/>
          <w:szCs w:val="22"/>
          <w:lang w:val="sr-Cyrl-CS"/>
        </w:rPr>
        <w:t xml:space="preserve"> уколико се место плаћања налази у земљи банке домаћег увозника или извозника. Међутим, уколико се хонорисање врши у земљи страног увозника или извозника, документарни акредитив је </w:t>
      </w:r>
      <w:r w:rsidRPr="009E756B">
        <w:rPr>
          <w:b/>
          <w:sz w:val="22"/>
          <w:szCs w:val="22"/>
          <w:lang w:val="sr-Cyrl-CS"/>
        </w:rPr>
        <w:t>домицилиран у иностранству</w:t>
      </w:r>
      <w:r w:rsidRPr="0093237D">
        <w:rPr>
          <w:sz w:val="22"/>
          <w:szCs w:val="22"/>
          <w:lang w:val="sr-Cyrl-CS"/>
        </w:rPr>
        <w:t>.</w:t>
      </w:r>
      <w:r>
        <w:rPr>
          <w:b/>
          <w:sz w:val="22"/>
          <w:szCs w:val="22"/>
          <w:lang w:val="sr-Cyrl-CS"/>
        </w:rPr>
        <w:t xml:space="preserve"> Ротативни кредитив </w:t>
      </w:r>
      <w:r>
        <w:rPr>
          <w:sz w:val="22"/>
          <w:szCs w:val="22"/>
          <w:lang w:val="sr-Cyrl-CS"/>
        </w:rPr>
        <w:t xml:space="preserve">се користи како би се избегло отварање новог акредитива, након исцрпљења акредитивног износа. Суштина је да се након извесног времена акредитивни износ враћа на првобитну вредност, што се понавља до достизања одређене укупне суме (кумулативно гледано), или до одређеног броја обнављања првобитног износа. </w:t>
      </w:r>
      <w:r w:rsidRPr="006C19A6">
        <w:rPr>
          <w:b/>
          <w:sz w:val="22"/>
          <w:szCs w:val="22"/>
          <w:lang w:val="sr-Cyrl-CS"/>
        </w:rPr>
        <w:t>Акцептним документарним акредитивом</w:t>
      </w:r>
      <w:r>
        <w:rPr>
          <w:sz w:val="22"/>
          <w:szCs w:val="22"/>
          <w:lang w:val="sr-Cyrl-CS"/>
        </w:rPr>
        <w:t xml:space="preserve"> корисник добија акцепт на меници коју је вукао на акредитивну банку. Реч је о такозваној документарној меници из разлога што њу увек прати сет одређених докумената. Код </w:t>
      </w:r>
      <w:r w:rsidRPr="006C19A6">
        <w:rPr>
          <w:b/>
          <w:sz w:val="22"/>
          <w:szCs w:val="22"/>
          <w:lang w:val="sr-Cyrl-CS"/>
        </w:rPr>
        <w:t>акредитива са одложеним плаћањем</w:t>
      </w:r>
      <w:r>
        <w:rPr>
          <w:sz w:val="22"/>
          <w:szCs w:val="22"/>
          <w:lang w:val="sr-Cyrl-CS"/>
        </w:rPr>
        <w:t xml:space="preserve"> акредитивна банка преузима обавезу да ће након одређеног времена од момента презентовања потребних докумената исплатити акредитивни износ кориснику акредитива. Код стандардног међународног документарног акредитива наведене радње се обављају истовремено. „</w:t>
      </w:r>
      <w:r w:rsidRPr="007A24CF">
        <w:rPr>
          <w:b/>
          <w:i/>
          <w:sz w:val="22"/>
          <w:szCs w:val="22"/>
        </w:rPr>
        <w:t>Stand-by</w:t>
      </w:r>
      <w:r>
        <w:rPr>
          <w:b/>
          <w:i/>
          <w:sz w:val="22"/>
          <w:szCs w:val="22"/>
          <w:lang w:val="sr-Cyrl-CS"/>
        </w:rPr>
        <w:t>“</w:t>
      </w:r>
      <w:r w:rsidRPr="007A24CF">
        <w:rPr>
          <w:b/>
          <w:i/>
          <w:sz w:val="22"/>
          <w:szCs w:val="22"/>
          <w:lang w:val="sr-Cyrl-CS"/>
        </w:rPr>
        <w:t xml:space="preserve"> </w:t>
      </w:r>
      <w:r w:rsidRPr="007A24CF">
        <w:rPr>
          <w:b/>
          <w:sz w:val="22"/>
          <w:szCs w:val="22"/>
          <w:lang w:val="sr-Cyrl-CS"/>
        </w:rPr>
        <w:t>акредитив</w:t>
      </w:r>
      <w:r w:rsidRPr="007A24CF">
        <w:rPr>
          <w:sz w:val="22"/>
          <w:szCs w:val="22"/>
          <w:lang w:val="sr-Cyrl-CS"/>
        </w:rPr>
        <w:t xml:space="preserve"> је карактеристичан по томе што испуњење </w:t>
      </w:r>
      <w:r>
        <w:rPr>
          <w:sz w:val="22"/>
          <w:szCs w:val="22"/>
          <w:lang w:val="sr-Cyrl-CS"/>
        </w:rPr>
        <w:t xml:space="preserve">банчине </w:t>
      </w:r>
      <w:r>
        <w:rPr>
          <w:sz w:val="22"/>
          <w:szCs w:val="22"/>
          <w:lang w:val="sr-Cyrl-CS"/>
        </w:rPr>
        <w:lastRenderedPageBreak/>
        <w:t>обавезе везује за неиспу</w:t>
      </w:r>
      <w:r w:rsidRPr="007A24CF">
        <w:rPr>
          <w:sz w:val="22"/>
          <w:szCs w:val="22"/>
          <w:lang w:val="sr-Cyrl-CS"/>
        </w:rPr>
        <w:t>њење</w:t>
      </w:r>
      <w:r>
        <w:rPr>
          <w:sz w:val="22"/>
          <w:szCs w:val="22"/>
          <w:lang w:val="sr-Cyrl-CS"/>
        </w:rPr>
        <w:t xml:space="preserve"> дужникове обавезе. Другим речима, обавеза банке доспева у моменту када корисник акредитива докаже да дужник из основног уговора није испунио своје обавезе у предвиђеном року. Ова врста акредитива подсећа на самосталну гаранцију коју банке дају трећим лицима.</w:t>
      </w:r>
    </w:p>
    <w:p w:rsidR="005F1359" w:rsidRPr="005F1359" w:rsidRDefault="005F1359" w:rsidP="005F1359">
      <w:pPr>
        <w:ind w:left="0" w:right="-30" w:firstLine="284"/>
        <w:rPr>
          <w:sz w:val="22"/>
          <w:szCs w:val="22"/>
          <w:lang w:val="sr-Latn-CS"/>
        </w:rPr>
      </w:pPr>
    </w:p>
    <w:p w:rsidR="005F1359" w:rsidRDefault="005F1359" w:rsidP="005F1359">
      <w:pPr>
        <w:pStyle w:val="Heading2"/>
        <w:spacing w:before="0"/>
        <w:ind w:left="0" w:firstLine="0"/>
        <w:rPr>
          <w:rFonts w:ascii="Times New Roman" w:hAnsi="Times New Roman"/>
          <w:color w:val="auto"/>
          <w:sz w:val="22"/>
          <w:szCs w:val="22"/>
          <w:lang w:val="sr-Cyrl-CS"/>
        </w:rPr>
      </w:pPr>
      <w:bookmarkStart w:id="13" w:name="_Toc495080518"/>
      <w:r>
        <w:rPr>
          <w:rFonts w:ascii="Times New Roman" w:hAnsi="Times New Roman"/>
          <w:color w:val="auto"/>
          <w:sz w:val="22"/>
          <w:szCs w:val="22"/>
          <w:lang w:val="sr-Cyrl-CS"/>
        </w:rPr>
        <w:t>МЕЂУНАРОДНИ ДОКУМЕНТАРНИ ИНКАСО</w:t>
      </w:r>
      <w:bookmarkEnd w:id="13"/>
    </w:p>
    <w:p w:rsidR="005F1359" w:rsidRDefault="005F1359" w:rsidP="005F1359">
      <w:pPr>
        <w:ind w:left="0" w:firstLine="0"/>
        <w:rPr>
          <w:lang w:val="sr-Latn-CS"/>
        </w:rPr>
      </w:pPr>
    </w:p>
    <w:p w:rsidR="005F1359" w:rsidRDefault="005F1359" w:rsidP="005F1359">
      <w:pPr>
        <w:ind w:left="0" w:right="-30" w:firstLine="284"/>
        <w:rPr>
          <w:sz w:val="22"/>
          <w:szCs w:val="22"/>
          <w:lang w:val="sr-Cyrl-CS"/>
        </w:rPr>
      </w:pPr>
      <w:r w:rsidRPr="009557A9">
        <w:rPr>
          <w:sz w:val="22"/>
          <w:szCs w:val="22"/>
          <w:lang w:val="sr-Cyrl-CS"/>
        </w:rPr>
        <w:t>Документарни инкасо представља уговор</w:t>
      </w:r>
      <w:r>
        <w:rPr>
          <w:sz w:val="22"/>
          <w:szCs w:val="22"/>
          <w:lang w:val="sr-Cyrl-CS"/>
        </w:rPr>
        <w:t xml:space="preserve"> по ком банка преузима обавезу да на бази налога свог комитента (продавца) наплати за његов рачун новчано потраживање, које овај има према неком трећем лицу, уз истовремену предају одређених докумената. Са друге стране, комитент (налогодавац) се обавезује да ће за учињену услугу платити банци провизију, као и трошкове које је имала током извршења налога.</w:t>
      </w:r>
    </w:p>
    <w:p w:rsidR="005F1359" w:rsidRDefault="005F1359" w:rsidP="005F1359">
      <w:pPr>
        <w:ind w:left="0" w:right="-30" w:firstLine="0"/>
        <w:rPr>
          <w:sz w:val="22"/>
          <w:szCs w:val="22"/>
          <w:lang w:val="sr-Cyrl-CS"/>
        </w:rPr>
      </w:pPr>
    </w:p>
    <w:p w:rsidR="005F1359" w:rsidRDefault="005F1359" w:rsidP="005F1359">
      <w:pPr>
        <w:ind w:left="0" w:right="-30" w:firstLine="284"/>
        <w:rPr>
          <w:sz w:val="22"/>
          <w:szCs w:val="22"/>
          <w:lang w:val="sr-Cyrl-CS"/>
        </w:rPr>
      </w:pPr>
      <w:r>
        <w:rPr>
          <w:sz w:val="22"/>
          <w:szCs w:val="22"/>
          <w:lang w:val="sr-Cyrl-CS"/>
        </w:rPr>
        <w:t>У међународном документарном инкасу учествују следећа лица:</w:t>
      </w:r>
    </w:p>
    <w:p w:rsidR="005F1359" w:rsidRDefault="005F1359" w:rsidP="005F1359">
      <w:pPr>
        <w:ind w:left="0" w:right="-30" w:firstLine="0"/>
        <w:rPr>
          <w:sz w:val="22"/>
          <w:szCs w:val="22"/>
          <w:lang w:val="sr-Cyrl-CS"/>
        </w:rPr>
      </w:pPr>
    </w:p>
    <w:p w:rsidR="005F1359" w:rsidRDefault="005F1359" w:rsidP="004F3757">
      <w:pPr>
        <w:pStyle w:val="ListParagraph"/>
        <w:numPr>
          <w:ilvl w:val="0"/>
          <w:numId w:val="27"/>
        </w:numPr>
        <w:ind w:right="-30"/>
        <w:rPr>
          <w:sz w:val="22"/>
          <w:szCs w:val="22"/>
          <w:lang w:val="sr-Cyrl-CS"/>
        </w:rPr>
      </w:pPr>
      <w:r>
        <w:rPr>
          <w:sz w:val="22"/>
          <w:szCs w:val="22"/>
          <w:lang w:val="sr-Cyrl-CS"/>
        </w:rPr>
        <w:t>налогодавац (продавац, извозник) - ангажује банку да уместо њега изврши наплату потраживања,</w:t>
      </w:r>
    </w:p>
    <w:p w:rsidR="005F1359" w:rsidRDefault="005F1359" w:rsidP="004F3757">
      <w:pPr>
        <w:pStyle w:val="ListParagraph"/>
        <w:numPr>
          <w:ilvl w:val="0"/>
          <w:numId w:val="27"/>
        </w:numPr>
        <w:ind w:right="-30"/>
        <w:rPr>
          <w:sz w:val="22"/>
          <w:szCs w:val="22"/>
          <w:lang w:val="sr-Cyrl-CS"/>
        </w:rPr>
      </w:pPr>
      <w:r>
        <w:rPr>
          <w:sz w:val="22"/>
          <w:szCs w:val="22"/>
          <w:lang w:val="sr-Cyrl-CS"/>
        </w:rPr>
        <w:t>доставна банка – предаје документа добијена од налогодавца својој инкасо банци (банци увозника),</w:t>
      </w:r>
    </w:p>
    <w:p w:rsidR="005F1359" w:rsidRDefault="005F1359" w:rsidP="004F3757">
      <w:pPr>
        <w:pStyle w:val="ListParagraph"/>
        <w:numPr>
          <w:ilvl w:val="0"/>
          <w:numId w:val="27"/>
        </w:numPr>
        <w:ind w:right="-30"/>
        <w:rPr>
          <w:sz w:val="22"/>
          <w:szCs w:val="22"/>
          <w:lang w:val="sr-Cyrl-CS"/>
        </w:rPr>
      </w:pPr>
      <w:r>
        <w:rPr>
          <w:sz w:val="22"/>
          <w:szCs w:val="22"/>
          <w:lang w:val="sr-Cyrl-CS"/>
        </w:rPr>
        <w:t>инкасо банка (банка увозника) – коресподентска банка доставне банке у иностранству (у земљи плаћања),</w:t>
      </w:r>
    </w:p>
    <w:p w:rsidR="005F1359" w:rsidRPr="005F1359" w:rsidRDefault="005F1359" w:rsidP="004F3757">
      <w:pPr>
        <w:pStyle w:val="ListParagraph"/>
        <w:numPr>
          <w:ilvl w:val="0"/>
          <w:numId w:val="27"/>
        </w:numPr>
        <w:ind w:right="-30"/>
        <w:rPr>
          <w:sz w:val="22"/>
          <w:szCs w:val="22"/>
          <w:lang w:val="sr-Cyrl-CS"/>
        </w:rPr>
      </w:pPr>
      <w:r>
        <w:rPr>
          <w:sz w:val="22"/>
          <w:szCs w:val="22"/>
          <w:lang w:val="sr-Cyrl-CS"/>
        </w:rPr>
        <w:t>купац (увозник) – дужан је да се одазове позиву своје банке и да без одлагања изврши исплату која је предмет документарног инкаса.</w:t>
      </w:r>
    </w:p>
    <w:p w:rsidR="005F1359" w:rsidRPr="005F1359" w:rsidRDefault="005F1359" w:rsidP="005F1359">
      <w:pPr>
        <w:ind w:right="-30"/>
        <w:rPr>
          <w:sz w:val="22"/>
          <w:szCs w:val="22"/>
          <w:lang w:val="sr-Latn-CS"/>
        </w:rPr>
      </w:pPr>
    </w:p>
    <w:p w:rsidR="005F1359" w:rsidRDefault="005F1359" w:rsidP="005F1359">
      <w:pPr>
        <w:ind w:right="-30"/>
        <w:rPr>
          <w:sz w:val="22"/>
          <w:szCs w:val="22"/>
          <w:lang w:val="sr-Cyrl-CS"/>
        </w:rPr>
      </w:pPr>
    </w:p>
    <w:p w:rsidR="005F1359" w:rsidRDefault="00016ED8" w:rsidP="005F1359">
      <w:pPr>
        <w:ind w:right="-30"/>
        <w:rPr>
          <w:sz w:val="22"/>
          <w:szCs w:val="22"/>
          <w:lang w:val="sr-Cyrl-CS"/>
        </w:rPr>
      </w:pPr>
      <w:r>
        <w:rPr>
          <w:noProof/>
          <w:sz w:val="22"/>
          <w:szCs w:val="22"/>
        </w:rPr>
        <w:pict>
          <v:group id="_x0000_s1053" style="position:absolute;left:0;text-align:left;margin-left:25.15pt;margin-top:9.4pt;width:383.3pt;height:180.15pt;z-index:251673600" coordorigin="1354,6152" coordsize="7666,3603">
            <v:roundrect id="_x0000_s1054" style="position:absolute;left:6521;top:8596;width:2499;height:897" arcsize="10923f">
              <v:textbox style="mso-next-textbox:#_x0000_s1054">
                <w:txbxContent>
                  <w:p w:rsidR="005F1359" w:rsidRDefault="005F1359" w:rsidP="005F1359">
                    <w:pPr>
                      <w:ind w:left="0" w:right="-8" w:firstLine="0"/>
                      <w:jc w:val="center"/>
                      <w:rPr>
                        <w:sz w:val="18"/>
                        <w:szCs w:val="18"/>
                        <w:lang w:val="sr-Cyrl-CS"/>
                      </w:rPr>
                    </w:pPr>
                  </w:p>
                  <w:p w:rsidR="005F1359" w:rsidRDefault="005F1359" w:rsidP="005F1359">
                    <w:pPr>
                      <w:ind w:left="0" w:right="-8" w:firstLine="0"/>
                      <w:jc w:val="center"/>
                      <w:rPr>
                        <w:sz w:val="18"/>
                        <w:szCs w:val="18"/>
                        <w:lang w:val="sr-Cyrl-CS"/>
                      </w:rPr>
                    </w:pPr>
                    <w:r>
                      <w:rPr>
                        <w:sz w:val="18"/>
                        <w:szCs w:val="18"/>
                        <w:lang w:val="sr-Cyrl-CS"/>
                      </w:rPr>
                      <w:t>БАНКА ИЗВОЗНИКА</w:t>
                    </w:r>
                  </w:p>
                  <w:p w:rsidR="005F1359" w:rsidRPr="00316018" w:rsidRDefault="005F1359" w:rsidP="005F1359">
                    <w:pPr>
                      <w:ind w:left="0" w:right="-8" w:firstLine="0"/>
                      <w:jc w:val="center"/>
                      <w:rPr>
                        <w:sz w:val="18"/>
                        <w:szCs w:val="18"/>
                        <w:lang w:val="sr-Cyrl-CS"/>
                      </w:rPr>
                    </w:pPr>
                    <w:r>
                      <w:rPr>
                        <w:sz w:val="18"/>
                        <w:szCs w:val="18"/>
                        <w:lang w:val="sr-Cyrl-CS"/>
                      </w:rPr>
                      <w:t>(А)</w:t>
                    </w:r>
                  </w:p>
                </w:txbxContent>
              </v:textbox>
            </v:roundrect>
            <v:group id="_x0000_s1055" style="position:absolute;left:1354;top:6152;width:7666;height:3603" coordorigin="1354,6152" coordsize="7666,3603">
              <v:shape id="_x0000_s1056" type="#_x0000_t32" style="position:absolute;left:3853;top:6552;width:2668;height:23;flip:x y" o:connectortype="straight">
                <v:stroke endarrow="block"/>
              </v:shape>
              <v:shape id="_x0000_s1057" type="#_x0000_t32" style="position:absolute;left:3962;top:8770;width:2559;height:14;flip:x" o:connectortype="straight">
                <v:stroke endarrow="block"/>
              </v:shape>
              <v:shape id="_x0000_s1058" type="#_x0000_t32" style="position:absolute;left:7523;top:7049;width:14;height:1547;flip:x" o:connectortype="straight">
                <v:stroke endarrow="block"/>
              </v:shape>
              <v:shape id="_x0000_s1059" type="#_x0000_t32" style="position:absolute;left:2835;top:7049;width:13;height:1547;flip:y" o:connectortype="straight">
                <v:stroke endarrow="block"/>
              </v:shape>
              <v:roundrect id="_x0000_s1060" style="position:absolute;left:1463;top:8596;width:2499;height:897" arcsize="10923f">
                <v:textbox style="mso-next-textbox:#_x0000_s1060">
                  <w:txbxContent>
                    <w:p w:rsidR="005F1359" w:rsidRDefault="005F1359" w:rsidP="005F1359">
                      <w:pPr>
                        <w:ind w:left="0" w:right="-8" w:firstLine="0"/>
                        <w:jc w:val="center"/>
                        <w:rPr>
                          <w:sz w:val="18"/>
                          <w:szCs w:val="18"/>
                          <w:lang w:val="sr-Cyrl-CS"/>
                        </w:rPr>
                      </w:pPr>
                      <w:r>
                        <w:rPr>
                          <w:sz w:val="18"/>
                          <w:szCs w:val="18"/>
                          <w:lang w:val="sr-Cyrl-CS"/>
                        </w:rPr>
                        <w:t>КОРЕСПОДЕНТСКА БАНКА БАНКЕ А</w:t>
                      </w:r>
                    </w:p>
                    <w:p w:rsidR="005F1359" w:rsidRPr="00316018" w:rsidRDefault="005F1359" w:rsidP="005F1359">
                      <w:pPr>
                        <w:ind w:left="0" w:right="-8" w:firstLine="0"/>
                        <w:jc w:val="center"/>
                        <w:rPr>
                          <w:sz w:val="18"/>
                          <w:szCs w:val="18"/>
                          <w:lang w:val="sr-Cyrl-CS"/>
                        </w:rPr>
                      </w:pPr>
                      <w:r>
                        <w:rPr>
                          <w:sz w:val="18"/>
                          <w:szCs w:val="18"/>
                          <w:lang w:val="sr-Cyrl-CS"/>
                        </w:rPr>
                        <w:t>(Б)</w:t>
                      </w:r>
                    </w:p>
                  </w:txbxContent>
                </v:textbox>
              </v:roundrect>
              <v:roundrect id="_x0000_s1061" style="position:absolute;left:1354;top:6152;width:2499;height:897" arcsize="10923f">
                <v:textbox style="mso-next-textbox:#_x0000_s1061">
                  <w:txbxContent>
                    <w:p w:rsidR="005F1359" w:rsidRDefault="005F1359" w:rsidP="005F1359">
                      <w:pPr>
                        <w:ind w:left="0" w:right="-8" w:firstLine="0"/>
                        <w:jc w:val="center"/>
                        <w:rPr>
                          <w:sz w:val="18"/>
                          <w:szCs w:val="18"/>
                          <w:lang w:val="sr-Cyrl-CS"/>
                        </w:rPr>
                      </w:pPr>
                      <w:r>
                        <w:rPr>
                          <w:sz w:val="18"/>
                          <w:szCs w:val="18"/>
                          <w:lang w:val="sr-Cyrl-CS"/>
                        </w:rPr>
                        <w:t>УВОЗНИК</w:t>
                      </w:r>
                    </w:p>
                    <w:p w:rsidR="005F1359" w:rsidRPr="00316018" w:rsidRDefault="005F1359" w:rsidP="005F1359">
                      <w:pPr>
                        <w:ind w:left="0" w:right="-8" w:firstLine="0"/>
                        <w:jc w:val="center"/>
                        <w:rPr>
                          <w:sz w:val="18"/>
                          <w:szCs w:val="18"/>
                          <w:lang w:val="sr-Cyrl-CS"/>
                        </w:rPr>
                      </w:pPr>
                      <w:r>
                        <w:rPr>
                          <w:sz w:val="18"/>
                          <w:szCs w:val="18"/>
                          <w:lang w:val="sr-Cyrl-CS"/>
                        </w:rPr>
                        <w:t>(КУПАЦ)</w:t>
                      </w:r>
                    </w:p>
                  </w:txbxContent>
                </v:textbox>
              </v:roundrect>
              <v:roundrect id="_x0000_s1062" style="position:absolute;left:6521;top:6152;width:2499;height:897" arcsize="10923f">
                <v:textbox style="mso-next-textbox:#_x0000_s1062">
                  <w:txbxContent>
                    <w:p w:rsidR="005F1359" w:rsidRDefault="005F1359" w:rsidP="005F1359">
                      <w:pPr>
                        <w:ind w:left="0" w:right="-8" w:firstLine="0"/>
                        <w:jc w:val="center"/>
                        <w:rPr>
                          <w:sz w:val="18"/>
                          <w:szCs w:val="18"/>
                          <w:lang w:val="sr-Cyrl-CS"/>
                        </w:rPr>
                      </w:pPr>
                      <w:r>
                        <w:rPr>
                          <w:sz w:val="18"/>
                          <w:szCs w:val="18"/>
                          <w:lang w:val="sr-Cyrl-CS"/>
                        </w:rPr>
                        <w:t>ИЗВОЗНИК</w:t>
                      </w:r>
                    </w:p>
                    <w:p w:rsidR="005F1359" w:rsidRPr="00316018" w:rsidRDefault="005F1359" w:rsidP="005F1359">
                      <w:pPr>
                        <w:ind w:left="0" w:right="-8" w:firstLine="0"/>
                        <w:jc w:val="center"/>
                        <w:rPr>
                          <w:sz w:val="18"/>
                          <w:szCs w:val="18"/>
                          <w:lang w:val="sr-Cyrl-CS"/>
                        </w:rPr>
                      </w:pPr>
                      <w:r>
                        <w:rPr>
                          <w:sz w:val="18"/>
                          <w:szCs w:val="18"/>
                          <w:lang w:val="sr-Cyrl-CS"/>
                        </w:rPr>
                        <w:t>(ДОМАЋИ ПРОДАВАЦ)</w:t>
                      </w:r>
                    </w:p>
                  </w:txbxContent>
                </v:textbox>
              </v:roundrect>
              <v:roundrect id="_x0000_s1063" style="position:absolute;left:4867;top:6402;width:715;height:487" arcsize="10923f" stroked="f">
                <v:textbox style="mso-next-textbox:#_x0000_s1063">
                  <w:txbxContent>
                    <w:p w:rsidR="005F1359" w:rsidRPr="00316018" w:rsidRDefault="005F1359" w:rsidP="005F1359">
                      <w:pPr>
                        <w:ind w:left="0" w:right="-8" w:firstLine="0"/>
                        <w:jc w:val="center"/>
                        <w:rPr>
                          <w:sz w:val="16"/>
                          <w:szCs w:val="16"/>
                          <w:lang w:val="sr-Cyrl-CS"/>
                        </w:rPr>
                      </w:pPr>
                      <w:r>
                        <w:rPr>
                          <w:sz w:val="16"/>
                          <w:szCs w:val="16"/>
                          <w:lang w:val="sr-Cyrl-CS"/>
                        </w:rPr>
                        <w:t>Роба</w:t>
                      </w:r>
                    </w:p>
                  </w:txbxContent>
                </v:textbox>
              </v:roundrect>
              <v:roundrect id="_x0000_s1064" style="position:absolute;left:4666;top:8596;width:1176;height:328" arcsize="10923f" stroked="f">
                <v:textbox style="mso-next-textbox:#_x0000_s1064">
                  <w:txbxContent>
                    <w:p w:rsidR="005F1359" w:rsidRPr="00316018" w:rsidRDefault="005F1359" w:rsidP="005F1359">
                      <w:pPr>
                        <w:ind w:left="0" w:right="-8" w:firstLine="0"/>
                        <w:jc w:val="center"/>
                        <w:rPr>
                          <w:sz w:val="16"/>
                          <w:szCs w:val="16"/>
                          <w:lang w:val="sr-Cyrl-CS"/>
                        </w:rPr>
                      </w:pPr>
                      <w:r>
                        <w:rPr>
                          <w:sz w:val="16"/>
                          <w:szCs w:val="16"/>
                          <w:lang w:val="sr-Cyrl-CS"/>
                        </w:rPr>
                        <w:t>документа</w:t>
                      </w:r>
                    </w:p>
                  </w:txbxContent>
                </v:textbox>
              </v:roundrect>
              <v:shape id="_x0000_s1065" type="#_x0000_t32" style="position:absolute;left:8053;top:7049;width:0;height:1547;flip:y" o:connectortype="straight">
                <v:stroke endarrow="block"/>
              </v:shape>
              <v:shape id="_x0000_s1066" type="#_x0000_t32" style="position:absolute;left:2316;top:7049;width:0;height:1547" o:connectortype="straight">
                <v:stroke endarrow="block"/>
              </v:shape>
              <v:shape id="_x0000_s1067" type="#_x0000_t32" style="position:absolute;left:3962;top:9248;width:2559;height:0" o:connectortype="straight">
                <v:stroke endarrow="block"/>
              </v:shape>
              <v:roundrect id="_x0000_s1068" style="position:absolute;left:4309;top:8994;width:1751;height:761" arcsize="10923f" stroked="f">
                <v:textbox style="mso-next-textbox:#_x0000_s1068">
                  <w:txbxContent>
                    <w:p w:rsidR="005F1359" w:rsidRPr="00316018" w:rsidRDefault="005F1359" w:rsidP="005F1359">
                      <w:pPr>
                        <w:ind w:left="0" w:right="-8" w:firstLine="0"/>
                        <w:jc w:val="center"/>
                        <w:rPr>
                          <w:sz w:val="16"/>
                          <w:szCs w:val="16"/>
                          <w:lang w:val="sr-Cyrl-CS"/>
                        </w:rPr>
                      </w:pPr>
                      <w:r>
                        <w:rPr>
                          <w:sz w:val="16"/>
                          <w:szCs w:val="16"/>
                          <w:lang w:val="sr-Cyrl-CS"/>
                        </w:rPr>
                        <w:t>Кретање средстава (акцептирање менице)</w:t>
                      </w:r>
                    </w:p>
                  </w:txbxContent>
                </v:textbox>
              </v:roundrect>
              <v:roundrect id="_x0000_s1069" style="position:absolute;left:3853;top:7220;width:2668;height:1141" arcsize="10923f" strokecolor="#666" strokeweight="1pt">
                <v:fill color2="#999" focusposition="1" focussize="" focus="100%" type="gradient"/>
                <v:shadow on="t" type="perspective" color="#7f7f7f" opacity=".5" offset="1pt" offset2="-3pt"/>
                <v:textbox style="mso-next-textbox:#_x0000_s1069">
                  <w:txbxContent>
                    <w:p w:rsidR="005F1359" w:rsidRPr="00843055" w:rsidRDefault="005F1359" w:rsidP="005F1359">
                      <w:pPr>
                        <w:ind w:left="0"/>
                        <w:jc w:val="center"/>
                        <w:rPr>
                          <w:b/>
                          <w:sz w:val="20"/>
                          <w:szCs w:val="20"/>
                          <w:lang w:val="sr-Cyrl-CS"/>
                        </w:rPr>
                      </w:pPr>
                      <w:r w:rsidRPr="00843055">
                        <w:rPr>
                          <w:b/>
                          <w:sz w:val="20"/>
                          <w:szCs w:val="20"/>
                          <w:lang w:val="sr-Cyrl-CS"/>
                        </w:rPr>
                        <w:t>МЕЂУНАРОДНИ</w:t>
                      </w:r>
                    </w:p>
                    <w:p w:rsidR="005F1359" w:rsidRPr="00843055" w:rsidRDefault="005F1359" w:rsidP="005F1359">
                      <w:pPr>
                        <w:ind w:left="0"/>
                        <w:jc w:val="center"/>
                        <w:rPr>
                          <w:b/>
                          <w:sz w:val="20"/>
                          <w:szCs w:val="20"/>
                          <w:lang w:val="sr-Cyrl-CS"/>
                        </w:rPr>
                      </w:pPr>
                      <w:r w:rsidRPr="00843055">
                        <w:rPr>
                          <w:b/>
                          <w:sz w:val="20"/>
                          <w:szCs w:val="20"/>
                          <w:lang w:val="sr-Cyrl-CS"/>
                        </w:rPr>
                        <w:t>ДОКУМЕНТАРНИ</w:t>
                      </w:r>
                    </w:p>
                    <w:p w:rsidR="005F1359" w:rsidRPr="00843055" w:rsidRDefault="005F1359" w:rsidP="005F1359">
                      <w:pPr>
                        <w:ind w:left="0"/>
                        <w:jc w:val="center"/>
                        <w:rPr>
                          <w:b/>
                          <w:sz w:val="20"/>
                          <w:szCs w:val="20"/>
                          <w:lang w:val="sr-Cyrl-CS"/>
                        </w:rPr>
                      </w:pPr>
                      <w:r w:rsidRPr="00843055">
                        <w:rPr>
                          <w:b/>
                          <w:sz w:val="20"/>
                          <w:szCs w:val="20"/>
                          <w:lang w:val="sr-Cyrl-CS"/>
                        </w:rPr>
                        <w:t>ИНКАСО</w:t>
                      </w:r>
                    </w:p>
                  </w:txbxContent>
                </v:textbox>
              </v:roundrect>
            </v:group>
          </v:group>
        </w:pict>
      </w:r>
    </w:p>
    <w:p w:rsidR="005F1359" w:rsidRDefault="005F1359" w:rsidP="005F1359">
      <w:pPr>
        <w:ind w:left="0" w:right="-30" w:firstLine="0"/>
        <w:rPr>
          <w:sz w:val="22"/>
          <w:szCs w:val="22"/>
          <w:lang w:val="sr-Cyrl-CS"/>
        </w:rPr>
      </w:pPr>
    </w:p>
    <w:p w:rsidR="005F1359" w:rsidRPr="00A92C5C" w:rsidRDefault="005F1359" w:rsidP="005F1359">
      <w:pPr>
        <w:rPr>
          <w:sz w:val="22"/>
          <w:szCs w:val="22"/>
          <w:lang w:val="sr-Cyrl-CS"/>
        </w:rPr>
      </w:pPr>
    </w:p>
    <w:p w:rsidR="005F1359" w:rsidRPr="00A92C5C" w:rsidRDefault="005F1359" w:rsidP="005F1359">
      <w:pPr>
        <w:rPr>
          <w:sz w:val="22"/>
          <w:szCs w:val="22"/>
          <w:lang w:val="sr-Cyrl-CS"/>
        </w:rPr>
      </w:pPr>
    </w:p>
    <w:p w:rsidR="005F1359" w:rsidRPr="00A92C5C" w:rsidRDefault="005F1359" w:rsidP="005F1359">
      <w:pPr>
        <w:rPr>
          <w:sz w:val="22"/>
          <w:szCs w:val="22"/>
          <w:lang w:val="sr-Cyrl-CS"/>
        </w:rPr>
      </w:pPr>
    </w:p>
    <w:p w:rsidR="005F1359" w:rsidRPr="00A92C5C" w:rsidRDefault="005F1359" w:rsidP="005F1359">
      <w:pPr>
        <w:rPr>
          <w:sz w:val="22"/>
          <w:szCs w:val="22"/>
          <w:lang w:val="sr-Cyrl-CS"/>
        </w:rPr>
      </w:pPr>
    </w:p>
    <w:p w:rsidR="005F1359" w:rsidRPr="00A92C5C" w:rsidRDefault="005F1359" w:rsidP="005F1359">
      <w:pPr>
        <w:rPr>
          <w:sz w:val="22"/>
          <w:szCs w:val="22"/>
          <w:lang w:val="sr-Cyrl-CS"/>
        </w:rPr>
      </w:pPr>
    </w:p>
    <w:p w:rsidR="005F1359" w:rsidRPr="00A92C5C" w:rsidRDefault="005F1359" w:rsidP="005F1359">
      <w:pPr>
        <w:rPr>
          <w:sz w:val="22"/>
          <w:szCs w:val="22"/>
          <w:lang w:val="sr-Cyrl-CS"/>
        </w:rPr>
      </w:pPr>
    </w:p>
    <w:p w:rsidR="005F1359" w:rsidRPr="00A92C5C" w:rsidRDefault="005F1359" w:rsidP="005F1359">
      <w:pPr>
        <w:rPr>
          <w:sz w:val="22"/>
          <w:szCs w:val="22"/>
          <w:lang w:val="sr-Cyrl-CS"/>
        </w:rPr>
      </w:pPr>
    </w:p>
    <w:p w:rsidR="005F1359" w:rsidRPr="00A92C5C" w:rsidRDefault="005F1359" w:rsidP="005F1359">
      <w:pPr>
        <w:rPr>
          <w:sz w:val="22"/>
          <w:szCs w:val="22"/>
          <w:lang w:val="sr-Cyrl-CS"/>
        </w:rPr>
      </w:pPr>
    </w:p>
    <w:p w:rsidR="005F1359" w:rsidRPr="00A92C5C" w:rsidRDefault="005F1359" w:rsidP="005F1359">
      <w:pPr>
        <w:rPr>
          <w:sz w:val="22"/>
          <w:szCs w:val="22"/>
          <w:lang w:val="sr-Cyrl-CS"/>
        </w:rPr>
      </w:pPr>
    </w:p>
    <w:p w:rsidR="005F1359" w:rsidRPr="00A92C5C" w:rsidRDefault="005F1359" w:rsidP="005F1359">
      <w:pPr>
        <w:rPr>
          <w:sz w:val="22"/>
          <w:szCs w:val="22"/>
          <w:lang w:val="sr-Cyrl-CS"/>
        </w:rPr>
      </w:pPr>
    </w:p>
    <w:p w:rsidR="005F1359" w:rsidRPr="00A92C5C" w:rsidRDefault="005F1359" w:rsidP="005F1359">
      <w:pPr>
        <w:rPr>
          <w:sz w:val="22"/>
          <w:szCs w:val="22"/>
          <w:lang w:val="sr-Cyrl-CS"/>
        </w:rPr>
      </w:pPr>
    </w:p>
    <w:p w:rsidR="005F1359" w:rsidRPr="00A92C5C" w:rsidRDefault="005F1359" w:rsidP="005F1359">
      <w:pPr>
        <w:rPr>
          <w:sz w:val="22"/>
          <w:szCs w:val="22"/>
          <w:lang w:val="sr-Cyrl-CS"/>
        </w:rPr>
      </w:pPr>
    </w:p>
    <w:p w:rsidR="005F1359" w:rsidRDefault="005F1359" w:rsidP="005F1359">
      <w:pPr>
        <w:rPr>
          <w:sz w:val="22"/>
          <w:szCs w:val="22"/>
          <w:lang w:val="sr-Cyrl-CS"/>
        </w:rPr>
      </w:pPr>
    </w:p>
    <w:p w:rsidR="005F1359" w:rsidRPr="000E5840" w:rsidRDefault="005F1359" w:rsidP="005F1359">
      <w:pPr>
        <w:ind w:left="0" w:right="-30" w:firstLine="0"/>
        <w:jc w:val="center"/>
        <w:rPr>
          <w:i/>
          <w:sz w:val="20"/>
          <w:szCs w:val="20"/>
          <w:lang w:val="de-AT"/>
        </w:rPr>
      </w:pPr>
      <w:r>
        <w:rPr>
          <w:i/>
          <w:sz w:val="20"/>
          <w:szCs w:val="20"/>
          <w:lang w:val="sr-Cyrl-CS"/>
        </w:rPr>
        <w:t>Слика 24.</w:t>
      </w:r>
      <w:r>
        <w:rPr>
          <w:b/>
          <w:i/>
          <w:sz w:val="20"/>
          <w:szCs w:val="20"/>
          <w:lang w:val="sr-Cyrl-CS"/>
        </w:rPr>
        <w:t xml:space="preserve"> </w:t>
      </w:r>
      <w:r w:rsidRPr="000E5840">
        <w:rPr>
          <w:i/>
          <w:sz w:val="20"/>
          <w:szCs w:val="20"/>
          <w:lang w:val="de-AT"/>
        </w:rPr>
        <w:t xml:space="preserve"> </w:t>
      </w:r>
      <w:r>
        <w:rPr>
          <w:sz w:val="20"/>
          <w:szCs w:val="20"/>
          <w:lang w:val="sr-Cyrl-CS"/>
        </w:rPr>
        <w:t>Пример документарне инкасо наплате</w:t>
      </w:r>
    </w:p>
    <w:p w:rsidR="005F1359" w:rsidRDefault="005F1359" w:rsidP="005F1359">
      <w:pPr>
        <w:ind w:left="0" w:right="-30" w:firstLine="0"/>
        <w:jc w:val="center"/>
        <w:rPr>
          <w:i/>
          <w:sz w:val="18"/>
          <w:szCs w:val="18"/>
          <w:lang w:val="sr-Cyrl-CS"/>
        </w:rPr>
      </w:pPr>
      <w:r w:rsidRPr="009C1B5A">
        <w:rPr>
          <w:i/>
          <w:sz w:val="18"/>
          <w:szCs w:val="18"/>
          <w:lang w:val="sr-Cyrl-CS"/>
        </w:rPr>
        <w:t>Извор:</w:t>
      </w:r>
      <w:r w:rsidRPr="009C1B5A">
        <w:rPr>
          <w:sz w:val="18"/>
          <w:szCs w:val="18"/>
        </w:rPr>
        <w:t xml:space="preserve"> </w:t>
      </w:r>
      <w:r w:rsidRPr="00F7612E">
        <w:rPr>
          <w:sz w:val="18"/>
          <w:szCs w:val="18"/>
          <w:lang w:val="sr-Cyrl-CS"/>
        </w:rPr>
        <w:t xml:space="preserve">Вуњак, Н., &amp; Ковачевић, Љ. (2016). </w:t>
      </w:r>
      <w:r w:rsidRPr="00F7612E">
        <w:rPr>
          <w:i/>
          <w:sz w:val="18"/>
          <w:szCs w:val="18"/>
          <w:lang w:val="sr-Cyrl-CS"/>
        </w:rPr>
        <w:t>Банкарство, банкарски менаџмент</w:t>
      </w:r>
      <w:r w:rsidRPr="00F7612E">
        <w:rPr>
          <w:sz w:val="18"/>
          <w:szCs w:val="18"/>
          <w:lang w:val="sr-Cyrl-CS"/>
        </w:rPr>
        <w:t>. Суботица: Економски факултет Суботица</w:t>
      </w:r>
      <w:r>
        <w:rPr>
          <w:sz w:val="18"/>
          <w:szCs w:val="18"/>
          <w:lang w:val="sr-Cyrl-CS"/>
        </w:rPr>
        <w:t>, страна 449.</w:t>
      </w:r>
    </w:p>
    <w:p w:rsidR="005F1359" w:rsidRDefault="005F1359" w:rsidP="005F1359">
      <w:pPr>
        <w:ind w:left="0" w:right="-30" w:firstLine="0"/>
        <w:jc w:val="center"/>
        <w:rPr>
          <w:sz w:val="22"/>
          <w:szCs w:val="22"/>
          <w:lang w:val="sr-Cyrl-CS"/>
        </w:rPr>
      </w:pPr>
    </w:p>
    <w:p w:rsidR="005F1359" w:rsidRDefault="005F1359" w:rsidP="005F1359">
      <w:pPr>
        <w:ind w:left="0" w:right="-30" w:firstLine="284"/>
        <w:rPr>
          <w:sz w:val="22"/>
          <w:szCs w:val="22"/>
          <w:lang w:val="sr-Cyrl-CS"/>
        </w:rPr>
      </w:pPr>
      <w:r>
        <w:rPr>
          <w:sz w:val="22"/>
          <w:szCs w:val="22"/>
          <w:lang w:val="sr-Cyrl-CS"/>
        </w:rPr>
        <w:t>Врста инкаса зависи од типа документа којим се доказује постојање потраживања које се наплаћује посредством овог уговора. По основу тог критеријума разликују се:</w:t>
      </w:r>
      <w:r w:rsidRPr="0050330A">
        <w:rPr>
          <w:rStyle w:val="FootnoteReference"/>
          <w:sz w:val="22"/>
          <w:szCs w:val="22"/>
          <w:lang w:val="sr-Cyrl-CS"/>
        </w:rPr>
        <w:t xml:space="preserve"> </w:t>
      </w:r>
      <w:r>
        <w:rPr>
          <w:rStyle w:val="FootnoteReference"/>
          <w:sz w:val="22"/>
          <w:szCs w:val="22"/>
          <w:lang w:val="sr-Cyrl-CS"/>
        </w:rPr>
        <w:footnoteReference w:id="25"/>
      </w:r>
    </w:p>
    <w:p w:rsidR="005F1359" w:rsidRDefault="005F1359" w:rsidP="005F1359">
      <w:pPr>
        <w:ind w:left="0" w:right="-30" w:firstLine="0"/>
        <w:rPr>
          <w:sz w:val="22"/>
          <w:szCs w:val="22"/>
          <w:lang w:val="sr-Cyrl-CS"/>
        </w:rPr>
      </w:pPr>
    </w:p>
    <w:p w:rsidR="005F1359" w:rsidRDefault="005F1359" w:rsidP="004F3757">
      <w:pPr>
        <w:pStyle w:val="ListParagraph"/>
        <w:numPr>
          <w:ilvl w:val="0"/>
          <w:numId w:val="28"/>
        </w:numPr>
        <w:ind w:right="-30"/>
        <w:rPr>
          <w:sz w:val="22"/>
          <w:szCs w:val="22"/>
          <w:lang w:val="sr-Cyrl-CS"/>
        </w:rPr>
      </w:pPr>
      <w:r>
        <w:rPr>
          <w:sz w:val="22"/>
          <w:szCs w:val="22"/>
          <w:lang w:val="sr-Cyrl-CS"/>
        </w:rPr>
        <w:lastRenderedPageBreak/>
        <w:t>„чист“ инкасо – код ког је потраживање изражено хартијом од вредности, као што је меница, обвезница, чек и друго,</w:t>
      </w:r>
    </w:p>
    <w:p w:rsidR="005F1359" w:rsidRDefault="005F1359" w:rsidP="004F3757">
      <w:pPr>
        <w:pStyle w:val="ListParagraph"/>
        <w:numPr>
          <w:ilvl w:val="0"/>
          <w:numId w:val="28"/>
        </w:numPr>
        <w:ind w:right="-30"/>
        <w:rPr>
          <w:sz w:val="22"/>
          <w:szCs w:val="22"/>
          <w:lang w:val="sr-Cyrl-CS"/>
        </w:rPr>
      </w:pPr>
      <w:r>
        <w:rPr>
          <w:sz w:val="22"/>
          <w:szCs w:val="22"/>
          <w:lang w:val="sr-Cyrl-CS"/>
        </w:rPr>
        <w:t>„документарни“ инкасо – подразумева наплату хартија од вредности заједно са робним документима и обрнуто.</w:t>
      </w:r>
    </w:p>
    <w:p w:rsidR="005F1359" w:rsidRDefault="005F1359" w:rsidP="005F1359">
      <w:pPr>
        <w:ind w:right="-30"/>
        <w:rPr>
          <w:sz w:val="22"/>
          <w:szCs w:val="22"/>
          <w:lang w:val="sr-Cyrl-CS"/>
        </w:rPr>
      </w:pPr>
    </w:p>
    <w:p w:rsidR="005F1359" w:rsidRDefault="005F1359" w:rsidP="005F1359">
      <w:pPr>
        <w:ind w:left="0" w:right="-30" w:hanging="5"/>
        <w:rPr>
          <w:sz w:val="22"/>
          <w:szCs w:val="22"/>
          <w:lang w:val="sr-Latn-CS"/>
        </w:rPr>
      </w:pPr>
      <w:r>
        <w:rPr>
          <w:sz w:val="22"/>
          <w:szCs w:val="22"/>
          <w:lang w:val="sr-Cyrl-CS"/>
        </w:rPr>
        <w:t>Поред тога, разликују се и лоро и ностро инкасо. Код лоро инкаса се наплата страних потраживања врши у домаћој земљи од домаћег дужника, док се код ностро инкаса домаће потраживање наплаћује од страног дужника преко домаће банке, односно њеног ино коресподента у земљи дужника.</w:t>
      </w:r>
    </w:p>
    <w:p w:rsidR="005F1359" w:rsidRDefault="005F1359" w:rsidP="005F1359">
      <w:pPr>
        <w:ind w:left="0" w:right="-30" w:hanging="5"/>
        <w:rPr>
          <w:sz w:val="22"/>
          <w:szCs w:val="22"/>
          <w:lang w:val="sr-Latn-CS"/>
        </w:rPr>
      </w:pPr>
    </w:p>
    <w:p w:rsidR="005F1359" w:rsidRDefault="005F1359" w:rsidP="005F1359">
      <w:pPr>
        <w:pStyle w:val="Heading2"/>
        <w:spacing w:before="0"/>
        <w:ind w:left="0" w:firstLine="0"/>
        <w:rPr>
          <w:rFonts w:ascii="Times New Roman" w:hAnsi="Times New Roman"/>
          <w:color w:val="auto"/>
          <w:sz w:val="22"/>
          <w:szCs w:val="22"/>
          <w:lang w:val="sr-Cyrl-CS"/>
        </w:rPr>
      </w:pPr>
      <w:bookmarkStart w:id="14" w:name="_Toc495080519"/>
      <w:r w:rsidRPr="007E67F7">
        <w:rPr>
          <w:rFonts w:ascii="Times New Roman" w:hAnsi="Times New Roman"/>
          <w:color w:val="auto"/>
          <w:sz w:val="22"/>
          <w:szCs w:val="22"/>
          <w:lang w:val="sr-Cyrl-CS"/>
        </w:rPr>
        <w:t>МЕЂУНАРОДНА МЕНИЦА</w:t>
      </w:r>
      <w:bookmarkEnd w:id="14"/>
    </w:p>
    <w:p w:rsidR="005F1359" w:rsidRDefault="005F1359" w:rsidP="005F1359">
      <w:pPr>
        <w:rPr>
          <w:lang w:val="sr-Cyrl-CS"/>
        </w:rPr>
      </w:pPr>
    </w:p>
    <w:p w:rsidR="005F1359" w:rsidRDefault="005F1359" w:rsidP="005F1359">
      <w:pPr>
        <w:ind w:left="0" w:right="-30" w:firstLine="284"/>
        <w:rPr>
          <w:sz w:val="22"/>
          <w:szCs w:val="22"/>
          <w:lang w:val="sr-Cyrl-CS"/>
        </w:rPr>
      </w:pPr>
      <w:r>
        <w:rPr>
          <w:sz w:val="22"/>
          <w:szCs w:val="22"/>
          <w:lang w:val="sr-Cyrl-CS"/>
        </w:rPr>
        <w:t>Меница се може дефинисати као средство плаћања којим један субјект (трасант) издаје налог другом субјекту (трасату) да у назначеном времену и назначеном месту исплати менични новчани износ субјекту који је именован на меници (ремитенту).  Меница је инструмент који се често употребљава за међународно кредитирање и међународна плаћања.</w:t>
      </w:r>
    </w:p>
    <w:p w:rsidR="005F1359" w:rsidRDefault="005F1359" w:rsidP="005F1359">
      <w:pPr>
        <w:ind w:left="0" w:right="-30" w:firstLine="0"/>
        <w:rPr>
          <w:sz w:val="22"/>
          <w:szCs w:val="22"/>
          <w:lang w:val="sr-Cyrl-CS"/>
        </w:rPr>
      </w:pPr>
    </w:p>
    <w:p w:rsidR="005F1359" w:rsidRDefault="005F1359" w:rsidP="005F1359">
      <w:pPr>
        <w:ind w:left="0" w:right="-30" w:firstLine="284"/>
        <w:rPr>
          <w:sz w:val="22"/>
          <w:szCs w:val="22"/>
          <w:lang w:val="sr-Cyrl-CS"/>
        </w:rPr>
      </w:pPr>
      <w:r>
        <w:rPr>
          <w:sz w:val="22"/>
          <w:szCs w:val="22"/>
          <w:lang w:val="sr-Cyrl-CS"/>
        </w:rPr>
        <w:t xml:space="preserve">Меница може да буде издата искључиво у писменом облику, који је прописан законом. У њој је садржано (инкорпорирано) нечије фиксно и строго дефинисано потраживање. Уколико дужник не испуни своју обавезу из менице, против њега се спроводи брз и ефикасан судски поступак, што меницу чини сигурним инструментом. Имајући то у виду може се рећи да су најважнија </w:t>
      </w:r>
      <w:r w:rsidRPr="00E97D1A">
        <w:rPr>
          <w:b/>
          <w:sz w:val="22"/>
          <w:szCs w:val="22"/>
          <w:lang w:val="sr-Cyrl-CS"/>
        </w:rPr>
        <w:t>менична начела</w:t>
      </w:r>
      <w:r>
        <w:rPr>
          <w:sz w:val="22"/>
          <w:szCs w:val="22"/>
          <w:lang w:val="sr-Cyrl-CS"/>
        </w:rPr>
        <w:t>:</w:t>
      </w:r>
    </w:p>
    <w:p w:rsidR="005F1359" w:rsidRDefault="005F1359" w:rsidP="005F1359">
      <w:pPr>
        <w:ind w:left="0" w:right="-30" w:firstLine="0"/>
        <w:rPr>
          <w:sz w:val="22"/>
          <w:szCs w:val="22"/>
          <w:lang w:val="sr-Cyrl-CS"/>
        </w:rPr>
      </w:pPr>
    </w:p>
    <w:p w:rsidR="005F1359" w:rsidRDefault="005F1359" w:rsidP="004F3757">
      <w:pPr>
        <w:pStyle w:val="ListParagraph"/>
        <w:numPr>
          <w:ilvl w:val="0"/>
          <w:numId w:val="29"/>
        </w:numPr>
        <w:ind w:right="-30"/>
        <w:rPr>
          <w:sz w:val="22"/>
          <w:szCs w:val="22"/>
          <w:lang w:val="sr-Cyrl-CS"/>
        </w:rPr>
      </w:pPr>
      <w:r>
        <w:rPr>
          <w:sz w:val="22"/>
          <w:szCs w:val="22"/>
          <w:lang w:val="sr-Cyrl-CS"/>
        </w:rPr>
        <w:t>начело писмености и формалности,</w:t>
      </w:r>
    </w:p>
    <w:p w:rsidR="005F1359" w:rsidRDefault="005F1359" w:rsidP="004F3757">
      <w:pPr>
        <w:pStyle w:val="ListParagraph"/>
        <w:numPr>
          <w:ilvl w:val="0"/>
          <w:numId w:val="29"/>
        </w:numPr>
        <w:ind w:right="-30"/>
        <w:rPr>
          <w:sz w:val="22"/>
          <w:szCs w:val="22"/>
          <w:lang w:val="sr-Cyrl-CS"/>
        </w:rPr>
      </w:pPr>
      <w:r>
        <w:rPr>
          <w:sz w:val="22"/>
          <w:szCs w:val="22"/>
          <w:lang w:val="sr-Cyrl-CS"/>
        </w:rPr>
        <w:t>начело инкорпорације,</w:t>
      </w:r>
    </w:p>
    <w:p w:rsidR="005F1359" w:rsidRDefault="005F1359" w:rsidP="004F3757">
      <w:pPr>
        <w:pStyle w:val="ListParagraph"/>
        <w:numPr>
          <w:ilvl w:val="0"/>
          <w:numId w:val="29"/>
        </w:numPr>
        <w:ind w:right="-30"/>
        <w:rPr>
          <w:sz w:val="22"/>
          <w:szCs w:val="22"/>
          <w:lang w:val="sr-Cyrl-CS"/>
        </w:rPr>
      </w:pPr>
      <w:r>
        <w:rPr>
          <w:sz w:val="22"/>
          <w:szCs w:val="22"/>
          <w:lang w:val="sr-Cyrl-CS"/>
        </w:rPr>
        <w:t>начело фиксне меничне обавезе,</w:t>
      </w:r>
    </w:p>
    <w:p w:rsidR="005F1359" w:rsidRDefault="005F1359" w:rsidP="004F3757">
      <w:pPr>
        <w:pStyle w:val="ListParagraph"/>
        <w:numPr>
          <w:ilvl w:val="0"/>
          <w:numId w:val="29"/>
        </w:numPr>
        <w:ind w:right="-30"/>
        <w:rPr>
          <w:sz w:val="22"/>
          <w:szCs w:val="22"/>
          <w:lang w:val="sr-Cyrl-CS"/>
        </w:rPr>
      </w:pPr>
      <w:r>
        <w:rPr>
          <w:sz w:val="22"/>
          <w:szCs w:val="22"/>
          <w:lang w:val="sr-Cyrl-CS"/>
        </w:rPr>
        <w:t>начело меничне сигурности, које се односи и на меничног дужника и на повериоца,</w:t>
      </w:r>
    </w:p>
    <w:p w:rsidR="005F1359" w:rsidRDefault="005F1359" w:rsidP="004F3757">
      <w:pPr>
        <w:pStyle w:val="ListParagraph"/>
        <w:numPr>
          <w:ilvl w:val="0"/>
          <w:numId w:val="29"/>
        </w:numPr>
        <w:ind w:right="-30"/>
        <w:rPr>
          <w:sz w:val="22"/>
          <w:szCs w:val="22"/>
          <w:lang w:val="sr-Cyrl-CS"/>
        </w:rPr>
      </w:pPr>
      <w:r>
        <w:rPr>
          <w:sz w:val="22"/>
          <w:szCs w:val="22"/>
          <w:lang w:val="sr-Cyrl-CS"/>
        </w:rPr>
        <w:t>начело меничне солидарности,</w:t>
      </w:r>
    </w:p>
    <w:p w:rsidR="005F1359" w:rsidRDefault="005F1359" w:rsidP="004F3757">
      <w:pPr>
        <w:pStyle w:val="ListParagraph"/>
        <w:numPr>
          <w:ilvl w:val="0"/>
          <w:numId w:val="29"/>
        </w:numPr>
        <w:ind w:right="-30"/>
        <w:rPr>
          <w:sz w:val="22"/>
          <w:szCs w:val="22"/>
          <w:lang w:val="sr-Cyrl-CS"/>
        </w:rPr>
      </w:pPr>
      <w:r>
        <w:rPr>
          <w:sz w:val="22"/>
          <w:szCs w:val="22"/>
          <w:lang w:val="sr-Cyrl-CS"/>
        </w:rPr>
        <w:t>начело меничне непосредности,</w:t>
      </w:r>
    </w:p>
    <w:p w:rsidR="005F1359" w:rsidRPr="004B259E" w:rsidRDefault="005F1359" w:rsidP="004F3757">
      <w:pPr>
        <w:pStyle w:val="ListParagraph"/>
        <w:numPr>
          <w:ilvl w:val="0"/>
          <w:numId w:val="29"/>
        </w:numPr>
        <w:ind w:right="-30"/>
        <w:rPr>
          <w:sz w:val="22"/>
          <w:szCs w:val="22"/>
          <w:lang w:val="sr-Cyrl-CS"/>
        </w:rPr>
      </w:pPr>
      <w:r>
        <w:rPr>
          <w:sz w:val="22"/>
          <w:szCs w:val="22"/>
          <w:lang w:val="sr-Cyrl-CS"/>
        </w:rPr>
        <w:t>начело меничне самосталности.</w:t>
      </w:r>
    </w:p>
    <w:p w:rsidR="005F1359" w:rsidRDefault="005F1359" w:rsidP="005F1359">
      <w:pPr>
        <w:ind w:left="0" w:right="-30" w:firstLine="0"/>
        <w:rPr>
          <w:sz w:val="22"/>
          <w:szCs w:val="22"/>
          <w:lang w:val="sr-Cyrl-CS"/>
        </w:rPr>
      </w:pPr>
    </w:p>
    <w:p w:rsidR="005F1359" w:rsidRDefault="005F1359" w:rsidP="005F1359">
      <w:pPr>
        <w:ind w:left="0" w:right="-30" w:firstLine="0"/>
        <w:jc w:val="center"/>
        <w:rPr>
          <w:sz w:val="22"/>
          <w:szCs w:val="22"/>
          <w:lang w:val="sr-Cyrl-CS"/>
        </w:rPr>
      </w:pPr>
      <w:r>
        <w:rPr>
          <w:noProof/>
          <w:sz w:val="22"/>
          <w:szCs w:val="22"/>
        </w:rPr>
        <w:drawing>
          <wp:inline distT="0" distB="0" distL="0" distR="0">
            <wp:extent cx="4874949" cy="1801183"/>
            <wp:effectExtent l="171450" t="133350" r="363801" b="313367"/>
            <wp:docPr id="3"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grayscl/>
                    </a:blip>
                    <a:srcRect/>
                    <a:stretch>
                      <a:fillRect/>
                    </a:stretch>
                  </pic:blipFill>
                  <pic:spPr bwMode="auto">
                    <a:xfrm>
                      <a:off x="0" y="0"/>
                      <a:ext cx="4874949" cy="1801183"/>
                    </a:xfrm>
                    <a:prstGeom prst="rect">
                      <a:avLst/>
                    </a:prstGeom>
                    <a:ln>
                      <a:noFill/>
                    </a:ln>
                    <a:effectLst>
                      <a:outerShdw blurRad="292100" dist="139700" dir="2700000" algn="tl" rotWithShape="0">
                        <a:srgbClr val="333333">
                          <a:alpha val="65000"/>
                        </a:srgbClr>
                      </a:outerShdw>
                    </a:effectLst>
                  </pic:spPr>
                </pic:pic>
              </a:graphicData>
            </a:graphic>
          </wp:inline>
        </w:drawing>
      </w:r>
    </w:p>
    <w:p w:rsidR="005F1359" w:rsidRPr="000E5840" w:rsidRDefault="005F1359" w:rsidP="005F1359">
      <w:pPr>
        <w:ind w:left="0" w:right="-30" w:firstLine="0"/>
        <w:jc w:val="center"/>
        <w:rPr>
          <w:i/>
          <w:sz w:val="20"/>
          <w:szCs w:val="20"/>
          <w:lang w:val="de-AT"/>
        </w:rPr>
      </w:pPr>
      <w:r>
        <w:rPr>
          <w:i/>
          <w:sz w:val="20"/>
          <w:szCs w:val="20"/>
          <w:lang w:val="sr-Cyrl-CS"/>
        </w:rPr>
        <w:t>Слика 25.</w:t>
      </w:r>
      <w:r>
        <w:rPr>
          <w:b/>
          <w:i/>
          <w:sz w:val="20"/>
          <w:szCs w:val="20"/>
          <w:lang w:val="sr-Cyrl-CS"/>
        </w:rPr>
        <w:t xml:space="preserve"> </w:t>
      </w:r>
      <w:r w:rsidRPr="000E5840">
        <w:rPr>
          <w:i/>
          <w:sz w:val="20"/>
          <w:szCs w:val="20"/>
          <w:lang w:val="de-AT"/>
        </w:rPr>
        <w:t xml:space="preserve"> </w:t>
      </w:r>
      <w:r>
        <w:rPr>
          <w:sz w:val="20"/>
          <w:szCs w:val="20"/>
          <w:lang w:val="sr-Cyrl-CS"/>
        </w:rPr>
        <w:t>Меница - образац</w:t>
      </w:r>
    </w:p>
    <w:p w:rsidR="005F1359" w:rsidRDefault="005F1359" w:rsidP="005F1359">
      <w:pPr>
        <w:ind w:left="0" w:right="-30" w:firstLine="0"/>
        <w:jc w:val="center"/>
        <w:rPr>
          <w:i/>
          <w:sz w:val="18"/>
          <w:szCs w:val="18"/>
          <w:lang w:val="sr-Cyrl-CS"/>
        </w:rPr>
      </w:pPr>
      <w:r w:rsidRPr="009C1B5A">
        <w:rPr>
          <w:i/>
          <w:sz w:val="18"/>
          <w:szCs w:val="18"/>
          <w:lang w:val="sr-Cyrl-CS"/>
        </w:rPr>
        <w:t>Извор:</w:t>
      </w:r>
      <w:r w:rsidRPr="009C1B5A">
        <w:rPr>
          <w:sz w:val="18"/>
          <w:szCs w:val="18"/>
        </w:rPr>
        <w:t xml:space="preserve"> </w:t>
      </w:r>
      <w:hyperlink r:id="rId21" w:history="1">
        <w:r w:rsidRPr="00F77037">
          <w:rPr>
            <w:rStyle w:val="Hyperlink"/>
            <w:sz w:val="18"/>
            <w:szCs w:val="18"/>
            <w:lang w:val="sr-Cyrl-CS"/>
          </w:rPr>
          <w:t>http://besplatniobrasci.com/tag/menica/</w:t>
        </w:r>
      </w:hyperlink>
      <w:r>
        <w:rPr>
          <w:sz w:val="18"/>
          <w:szCs w:val="18"/>
          <w:lang w:val="sr-Cyrl-CS"/>
        </w:rPr>
        <w:t>, преузето 06.07.2017.</w:t>
      </w:r>
    </w:p>
    <w:p w:rsidR="005F1359" w:rsidRDefault="005F1359" w:rsidP="005F1359">
      <w:pPr>
        <w:ind w:left="0" w:right="-30" w:hanging="5"/>
        <w:rPr>
          <w:sz w:val="22"/>
          <w:szCs w:val="22"/>
          <w:lang w:val="sr-Cyrl-CS"/>
        </w:rPr>
      </w:pPr>
    </w:p>
    <w:p w:rsidR="005F1359" w:rsidRDefault="005F1359" w:rsidP="005F1359">
      <w:pPr>
        <w:ind w:left="0" w:right="-30" w:firstLine="284"/>
        <w:rPr>
          <w:sz w:val="22"/>
          <w:szCs w:val="22"/>
          <w:lang w:val="sr-Cyrl-CS"/>
        </w:rPr>
      </w:pPr>
      <w:r>
        <w:rPr>
          <w:sz w:val="22"/>
          <w:szCs w:val="22"/>
          <w:lang w:val="sr-Cyrl-CS"/>
        </w:rPr>
        <w:t xml:space="preserve">Сви </w:t>
      </w:r>
      <w:r w:rsidRPr="00E97D1A">
        <w:rPr>
          <w:b/>
          <w:sz w:val="22"/>
          <w:szCs w:val="22"/>
          <w:lang w:val="sr-Cyrl-CS"/>
        </w:rPr>
        <w:t>менични елементи</w:t>
      </w:r>
      <w:r>
        <w:rPr>
          <w:sz w:val="22"/>
          <w:szCs w:val="22"/>
          <w:lang w:val="sr-Cyrl-CS"/>
        </w:rPr>
        <w:t xml:space="preserve"> се могу поделити на битне, претпостављено битне и факултативне меничне елементе. Битни елементи менице су елементи који су пропсани законом. Ту спадају:</w:t>
      </w:r>
    </w:p>
    <w:p w:rsidR="005F1359" w:rsidRDefault="005F1359" w:rsidP="005F1359">
      <w:pPr>
        <w:ind w:left="0" w:right="-30" w:firstLine="0"/>
        <w:rPr>
          <w:sz w:val="22"/>
          <w:szCs w:val="22"/>
          <w:lang w:val="sr-Cyrl-CS"/>
        </w:rPr>
      </w:pPr>
    </w:p>
    <w:p w:rsidR="005F1359" w:rsidRDefault="005F1359" w:rsidP="004F3757">
      <w:pPr>
        <w:pStyle w:val="ListParagraph"/>
        <w:numPr>
          <w:ilvl w:val="0"/>
          <w:numId w:val="30"/>
        </w:numPr>
        <w:ind w:right="-30"/>
        <w:rPr>
          <w:sz w:val="22"/>
          <w:szCs w:val="22"/>
          <w:lang w:val="sr-Cyrl-CS"/>
        </w:rPr>
      </w:pPr>
      <w:r>
        <w:rPr>
          <w:sz w:val="22"/>
          <w:szCs w:val="22"/>
          <w:lang w:val="sr-Cyrl-CS"/>
        </w:rPr>
        <w:t>означење менице,</w:t>
      </w:r>
    </w:p>
    <w:p w:rsidR="005F1359" w:rsidRDefault="005F1359" w:rsidP="004F3757">
      <w:pPr>
        <w:pStyle w:val="ListParagraph"/>
        <w:numPr>
          <w:ilvl w:val="0"/>
          <w:numId w:val="30"/>
        </w:numPr>
        <w:ind w:right="-30"/>
        <w:rPr>
          <w:sz w:val="22"/>
          <w:szCs w:val="22"/>
          <w:lang w:val="sr-Cyrl-CS"/>
        </w:rPr>
      </w:pPr>
      <w:r>
        <w:rPr>
          <w:sz w:val="22"/>
          <w:szCs w:val="22"/>
          <w:lang w:val="sr-Cyrl-CS"/>
        </w:rPr>
        <w:t>налог за исплату одређене суме новца (налог мора да буде безуслован),</w:t>
      </w:r>
    </w:p>
    <w:p w:rsidR="005F1359" w:rsidRDefault="005F1359" w:rsidP="004F3757">
      <w:pPr>
        <w:pStyle w:val="ListParagraph"/>
        <w:numPr>
          <w:ilvl w:val="0"/>
          <w:numId w:val="30"/>
        </w:numPr>
        <w:ind w:right="-30"/>
        <w:rPr>
          <w:sz w:val="22"/>
          <w:szCs w:val="22"/>
          <w:lang w:val="sr-Cyrl-CS"/>
        </w:rPr>
      </w:pPr>
      <w:r>
        <w:rPr>
          <w:sz w:val="22"/>
          <w:szCs w:val="22"/>
          <w:lang w:val="sr-Cyrl-CS"/>
        </w:rPr>
        <w:t>име трасата,</w:t>
      </w:r>
    </w:p>
    <w:p w:rsidR="005F1359" w:rsidRDefault="005F1359" w:rsidP="004F3757">
      <w:pPr>
        <w:pStyle w:val="ListParagraph"/>
        <w:numPr>
          <w:ilvl w:val="0"/>
          <w:numId w:val="30"/>
        </w:numPr>
        <w:ind w:right="-30"/>
        <w:rPr>
          <w:sz w:val="22"/>
          <w:szCs w:val="22"/>
          <w:lang w:val="sr-Cyrl-CS"/>
        </w:rPr>
      </w:pPr>
      <w:r>
        <w:rPr>
          <w:sz w:val="22"/>
          <w:szCs w:val="22"/>
          <w:lang w:val="sr-Cyrl-CS"/>
        </w:rPr>
        <w:t>означење доспелости менице,</w:t>
      </w:r>
    </w:p>
    <w:p w:rsidR="005F1359" w:rsidRDefault="005F1359" w:rsidP="004F3757">
      <w:pPr>
        <w:pStyle w:val="ListParagraph"/>
        <w:numPr>
          <w:ilvl w:val="0"/>
          <w:numId w:val="30"/>
        </w:numPr>
        <w:ind w:right="-30"/>
        <w:rPr>
          <w:sz w:val="22"/>
          <w:szCs w:val="22"/>
          <w:lang w:val="sr-Cyrl-CS"/>
        </w:rPr>
      </w:pPr>
      <w:r>
        <w:rPr>
          <w:sz w:val="22"/>
          <w:szCs w:val="22"/>
          <w:lang w:val="sr-Cyrl-CS"/>
        </w:rPr>
        <w:t>означење места које је предвиђено за плаћање,</w:t>
      </w:r>
    </w:p>
    <w:p w:rsidR="005F1359" w:rsidRDefault="005F1359" w:rsidP="004F3757">
      <w:pPr>
        <w:pStyle w:val="ListParagraph"/>
        <w:numPr>
          <w:ilvl w:val="0"/>
          <w:numId w:val="30"/>
        </w:numPr>
        <w:ind w:right="-30"/>
        <w:rPr>
          <w:sz w:val="22"/>
          <w:szCs w:val="22"/>
          <w:lang w:val="sr-Cyrl-CS"/>
        </w:rPr>
      </w:pPr>
      <w:r>
        <w:rPr>
          <w:sz w:val="22"/>
          <w:szCs w:val="22"/>
          <w:lang w:val="sr-Cyrl-CS"/>
        </w:rPr>
        <w:t>име ремитента,</w:t>
      </w:r>
    </w:p>
    <w:p w:rsidR="005F1359" w:rsidRDefault="005F1359" w:rsidP="004F3757">
      <w:pPr>
        <w:pStyle w:val="ListParagraph"/>
        <w:numPr>
          <w:ilvl w:val="0"/>
          <w:numId w:val="30"/>
        </w:numPr>
        <w:ind w:right="-30"/>
        <w:rPr>
          <w:sz w:val="22"/>
          <w:szCs w:val="22"/>
          <w:lang w:val="sr-Cyrl-CS"/>
        </w:rPr>
      </w:pPr>
      <w:r>
        <w:rPr>
          <w:sz w:val="22"/>
          <w:szCs w:val="22"/>
          <w:lang w:val="sr-Cyrl-CS"/>
        </w:rPr>
        <w:t>означење места и датума издавања менице, и</w:t>
      </w:r>
    </w:p>
    <w:p w:rsidR="005F1359" w:rsidRDefault="005F1359" w:rsidP="004F3757">
      <w:pPr>
        <w:pStyle w:val="ListParagraph"/>
        <w:numPr>
          <w:ilvl w:val="0"/>
          <w:numId w:val="30"/>
        </w:numPr>
        <w:ind w:right="-30"/>
        <w:rPr>
          <w:sz w:val="22"/>
          <w:szCs w:val="22"/>
          <w:lang w:val="sr-Cyrl-CS"/>
        </w:rPr>
      </w:pPr>
      <w:r>
        <w:rPr>
          <w:sz w:val="22"/>
          <w:szCs w:val="22"/>
          <w:lang w:val="sr-Cyrl-CS"/>
        </w:rPr>
        <w:t>потпис трасанта.</w:t>
      </w:r>
    </w:p>
    <w:p w:rsidR="005F1359" w:rsidRDefault="005F1359" w:rsidP="005F1359">
      <w:pPr>
        <w:ind w:right="-30"/>
        <w:rPr>
          <w:sz w:val="22"/>
          <w:szCs w:val="22"/>
          <w:lang w:val="sr-Cyrl-CS"/>
        </w:rPr>
      </w:pPr>
    </w:p>
    <w:p w:rsidR="005F1359" w:rsidRDefault="005F1359" w:rsidP="005F1359">
      <w:pPr>
        <w:ind w:left="0" w:right="-30" w:firstLine="284"/>
        <w:rPr>
          <w:sz w:val="22"/>
          <w:szCs w:val="22"/>
          <w:lang w:val="sr-Cyrl-CS"/>
        </w:rPr>
      </w:pPr>
      <w:r>
        <w:rPr>
          <w:sz w:val="22"/>
          <w:szCs w:val="22"/>
          <w:lang w:val="sr-Cyrl-CS"/>
        </w:rPr>
        <w:t xml:space="preserve">Прва </w:t>
      </w:r>
      <w:r w:rsidRPr="00E97D1A">
        <w:rPr>
          <w:b/>
          <w:sz w:val="22"/>
          <w:szCs w:val="22"/>
          <w:lang w:val="sr-Cyrl-CS"/>
        </w:rPr>
        <w:t>менична радња</w:t>
      </w:r>
      <w:r>
        <w:rPr>
          <w:sz w:val="22"/>
          <w:szCs w:val="22"/>
          <w:lang w:val="sr-Cyrl-CS"/>
        </w:rPr>
        <w:t xml:space="preserve"> у оквиру меничног посла је </w:t>
      </w:r>
      <w:r w:rsidRPr="00BB661B">
        <w:rPr>
          <w:b/>
          <w:sz w:val="22"/>
          <w:szCs w:val="22"/>
          <w:lang w:val="sr-Cyrl-CS"/>
        </w:rPr>
        <w:t>издавање менице</w:t>
      </w:r>
      <w:r>
        <w:rPr>
          <w:sz w:val="22"/>
          <w:szCs w:val="22"/>
          <w:lang w:val="sr-Cyrl-CS"/>
        </w:rPr>
        <w:t xml:space="preserve"> од стране трасанта. Трасант нако потписивања предаје меницу ремитенту од којег је претходно примио неку противвредност. На тај начин он постаје ремитентов дужник, односно дужник свих будућих законских ималаца менице. Следећа важна менична радња је </w:t>
      </w:r>
      <w:r w:rsidRPr="00D57A09">
        <w:rPr>
          <w:b/>
          <w:sz w:val="22"/>
          <w:szCs w:val="22"/>
          <w:lang w:val="sr-Cyrl-CS"/>
        </w:rPr>
        <w:t>акцептирање менице</w:t>
      </w:r>
      <w:r>
        <w:rPr>
          <w:sz w:val="22"/>
          <w:szCs w:val="22"/>
          <w:lang w:val="sr-Cyrl-CS"/>
        </w:rPr>
        <w:t>. Под акцептирањем менице се подразумева да неко лице (трасат) својим потписом прихвати обавезу да изврши исплату менице. Пре акцептирања менице, главни ремитентов дужник је трасант, док након акцептирања ту улогу преузима трасат. Акцепт може да буде потпун или делимичан. Потпун је уколико трасат прихвата обавезу исплате целе суме, док је делимичан ако прихвати да исплати само део меничног износа.</w:t>
      </w:r>
      <w:r>
        <w:rPr>
          <w:sz w:val="22"/>
          <w:szCs w:val="22"/>
          <w:lang w:val="sr-Latn-CS"/>
        </w:rPr>
        <w:t xml:space="preserve"> </w:t>
      </w:r>
      <w:r>
        <w:rPr>
          <w:sz w:val="22"/>
          <w:szCs w:val="22"/>
          <w:lang w:val="sr-Cyrl-CS"/>
        </w:rPr>
        <w:t xml:space="preserve">Наредна важна менична радња је авалирање. </w:t>
      </w:r>
      <w:r w:rsidRPr="00171F8C">
        <w:rPr>
          <w:b/>
          <w:sz w:val="22"/>
          <w:szCs w:val="22"/>
          <w:lang w:val="sr-Cyrl-CS"/>
        </w:rPr>
        <w:t>Менични авал</w:t>
      </w:r>
      <w:r>
        <w:rPr>
          <w:sz w:val="22"/>
          <w:szCs w:val="22"/>
          <w:lang w:val="sr-Cyrl-CS"/>
        </w:rPr>
        <w:t xml:space="preserve"> представља изјаву, којом неко лице гарантује да ће менични дужник да испуни своју меничну обавезу. Давањем авала настаје независтан правни однос између авалисте и имаоца менице. Дакле, авал представљња средство обезбеђења менице којим се отклања могућност да менично потраживање остане ненаплаћено. Следећа менична радња која омогућава преношење менице са једног лица на друго, назива се </w:t>
      </w:r>
      <w:r w:rsidRPr="009E064C">
        <w:rPr>
          <w:b/>
          <w:sz w:val="22"/>
          <w:szCs w:val="22"/>
          <w:lang w:val="sr-Cyrl-CS"/>
        </w:rPr>
        <w:t>индосирање</w:t>
      </w:r>
      <w:r>
        <w:rPr>
          <w:b/>
          <w:sz w:val="22"/>
          <w:szCs w:val="22"/>
          <w:lang w:val="sr-Cyrl-CS"/>
        </w:rPr>
        <w:t xml:space="preserve"> (пренос)</w:t>
      </w:r>
      <w:r w:rsidRPr="009E064C">
        <w:rPr>
          <w:b/>
          <w:sz w:val="22"/>
          <w:szCs w:val="22"/>
          <w:lang w:val="sr-Cyrl-CS"/>
        </w:rPr>
        <w:t xml:space="preserve"> менице</w:t>
      </w:r>
      <w:r>
        <w:rPr>
          <w:sz w:val="22"/>
          <w:szCs w:val="22"/>
          <w:lang w:val="sr-Cyrl-CS"/>
        </w:rPr>
        <w:t>. Ималац менице исписује одређену изјаву о преносу менице на њеној полеђини и на тај начин преноси своја права на новог повериоца. Лице које преноси меницу назива се индосант, док се лице на које се преноси меница назива индосатар. Следећа менична радња се односи на презентирање менице. Ималац менице је дужан да</w:t>
      </w:r>
      <w:r w:rsidRPr="000354D0">
        <w:rPr>
          <w:sz w:val="22"/>
          <w:szCs w:val="22"/>
          <w:lang w:val="sr-Cyrl-CS"/>
        </w:rPr>
        <w:t xml:space="preserve"> </w:t>
      </w:r>
      <w:r>
        <w:rPr>
          <w:sz w:val="22"/>
          <w:szCs w:val="22"/>
          <w:lang w:val="sr-Cyrl-CS"/>
        </w:rPr>
        <w:t xml:space="preserve">најкасније у року од два радна дана након доспелости презентира меницу меничном дужнику. Ова менична радња се назива </w:t>
      </w:r>
      <w:r w:rsidRPr="00F777C4">
        <w:rPr>
          <w:b/>
          <w:sz w:val="22"/>
          <w:szCs w:val="22"/>
          <w:lang w:val="sr-Cyrl-CS"/>
        </w:rPr>
        <w:t>презентација менице.</w:t>
      </w:r>
      <w:r>
        <w:rPr>
          <w:b/>
          <w:sz w:val="22"/>
          <w:szCs w:val="22"/>
          <w:lang w:val="sr-Cyrl-CS"/>
        </w:rPr>
        <w:t xml:space="preserve"> </w:t>
      </w:r>
      <w:r>
        <w:rPr>
          <w:sz w:val="22"/>
          <w:szCs w:val="22"/>
          <w:lang w:val="sr-Cyrl-CS"/>
        </w:rPr>
        <w:t xml:space="preserve">Постоје две врсте презентације менице: презентација на акцепт и презентација на исплату. У међународном платном промету се често практикује </w:t>
      </w:r>
      <w:r w:rsidRPr="008B65D2">
        <w:rPr>
          <w:b/>
          <w:sz w:val="22"/>
          <w:szCs w:val="22"/>
          <w:lang w:val="sr-Cyrl-CS"/>
        </w:rPr>
        <w:t>умножавање менице</w:t>
      </w:r>
      <w:r>
        <w:rPr>
          <w:sz w:val="22"/>
          <w:szCs w:val="22"/>
          <w:lang w:val="sr-Cyrl-CS"/>
        </w:rPr>
        <w:t xml:space="preserve">, посредством издавања дупликата или копирања. Сврха ове меничне радње је да се повериоц заштити од губитка или уништења менице. Све дуплиране менице морају да имају свој редни број. На крају последња менична радња је </w:t>
      </w:r>
      <w:r w:rsidRPr="008B65D2">
        <w:rPr>
          <w:b/>
          <w:sz w:val="22"/>
          <w:szCs w:val="22"/>
          <w:lang w:val="sr-Cyrl-CS"/>
        </w:rPr>
        <w:t>исплата менице</w:t>
      </w:r>
      <w:r>
        <w:rPr>
          <w:sz w:val="22"/>
          <w:szCs w:val="22"/>
          <w:lang w:val="sr-Cyrl-CS"/>
        </w:rPr>
        <w:t>, која се врши о њеној доспелости. Исплату је дужан да обави главни менични дужник. Исплата менице се констатује на њеној полеђини.</w:t>
      </w:r>
    </w:p>
    <w:p w:rsidR="005F1359" w:rsidRDefault="005F1359" w:rsidP="005F1359">
      <w:pPr>
        <w:ind w:left="0" w:right="-30" w:hanging="5"/>
        <w:rPr>
          <w:sz w:val="22"/>
          <w:szCs w:val="22"/>
          <w:lang w:val="sr-Cyrl-CS"/>
        </w:rPr>
      </w:pPr>
    </w:p>
    <w:p w:rsidR="005F1359" w:rsidRPr="00A468C4" w:rsidRDefault="005F1359" w:rsidP="005F1359">
      <w:pPr>
        <w:ind w:left="0" w:right="-30" w:firstLine="284"/>
        <w:rPr>
          <w:sz w:val="22"/>
          <w:szCs w:val="22"/>
          <w:lang w:val="sr-Cyrl-CS"/>
        </w:rPr>
      </w:pPr>
      <w:r>
        <w:rPr>
          <w:sz w:val="22"/>
          <w:szCs w:val="22"/>
          <w:lang w:val="sr-Cyrl-CS"/>
        </w:rPr>
        <w:t xml:space="preserve">Постоје три основне мере чији је циљ очување меничних права, као у домаћем тако и у  међународном платном промету. То су </w:t>
      </w:r>
      <w:r w:rsidRPr="00A468C4">
        <w:rPr>
          <w:sz w:val="22"/>
          <w:szCs w:val="22"/>
          <w:lang w:val="sr-Cyrl-CS"/>
        </w:rPr>
        <w:t>протест,</w:t>
      </w:r>
      <w:r>
        <w:rPr>
          <w:sz w:val="22"/>
          <w:szCs w:val="22"/>
          <w:lang w:val="sr-Cyrl-CS"/>
        </w:rPr>
        <w:t xml:space="preserve"> </w:t>
      </w:r>
      <w:r w:rsidRPr="00A468C4">
        <w:rPr>
          <w:sz w:val="22"/>
          <w:szCs w:val="22"/>
          <w:lang w:val="sr-Cyrl-CS"/>
        </w:rPr>
        <w:t>нотификација</w:t>
      </w:r>
      <w:r>
        <w:rPr>
          <w:sz w:val="22"/>
          <w:szCs w:val="22"/>
          <w:lang w:val="sr-Cyrl-CS"/>
        </w:rPr>
        <w:t xml:space="preserve"> и </w:t>
      </w:r>
      <w:r w:rsidRPr="00A468C4">
        <w:rPr>
          <w:sz w:val="22"/>
          <w:szCs w:val="22"/>
          <w:lang w:val="sr-Cyrl-CS"/>
        </w:rPr>
        <w:t>регрес.</w:t>
      </w:r>
    </w:p>
    <w:p w:rsidR="005F1359" w:rsidRDefault="005F1359" w:rsidP="005F1359">
      <w:pPr>
        <w:ind w:right="-30"/>
        <w:rPr>
          <w:sz w:val="22"/>
          <w:szCs w:val="22"/>
          <w:lang w:val="sr-Cyrl-CS"/>
        </w:rPr>
      </w:pPr>
    </w:p>
    <w:p w:rsidR="005F1359" w:rsidRDefault="005F1359" w:rsidP="005F1359">
      <w:pPr>
        <w:ind w:left="0" w:right="-30" w:firstLine="284"/>
        <w:rPr>
          <w:sz w:val="22"/>
          <w:szCs w:val="22"/>
          <w:lang w:val="sr-Cyrl-CS"/>
        </w:rPr>
      </w:pPr>
      <w:r w:rsidRPr="00BF7633">
        <w:rPr>
          <w:b/>
          <w:sz w:val="22"/>
          <w:szCs w:val="22"/>
          <w:lang w:val="sr-Cyrl-CS"/>
        </w:rPr>
        <w:t xml:space="preserve">Протест </w:t>
      </w:r>
      <w:r>
        <w:rPr>
          <w:sz w:val="22"/>
          <w:szCs w:val="22"/>
          <w:lang w:val="sr-Cyrl-CS"/>
        </w:rPr>
        <w:t>се користи у случају када главни дужник не испуни своју меничну обавезу. Уколико ималац менице у законски прописаном року не поднесе меницу на протест, губи право наплате својих потраживања по основу менице. Основ за подизање протеста може да буде изостанак испате меничног дуга или његовог дела, неиздавање дупликата или копије менице, недатирање менице и друго.</w:t>
      </w:r>
    </w:p>
    <w:p w:rsidR="005F1359" w:rsidRDefault="005F1359" w:rsidP="005F1359">
      <w:pPr>
        <w:ind w:left="0" w:right="-30" w:firstLine="0"/>
        <w:rPr>
          <w:sz w:val="22"/>
          <w:szCs w:val="22"/>
          <w:lang w:val="sr-Cyrl-CS"/>
        </w:rPr>
      </w:pPr>
    </w:p>
    <w:p w:rsidR="005F1359" w:rsidRDefault="005F1359" w:rsidP="005F1359">
      <w:pPr>
        <w:ind w:left="0" w:right="-30" w:firstLine="284"/>
        <w:rPr>
          <w:sz w:val="22"/>
          <w:szCs w:val="22"/>
          <w:lang w:val="sr-Cyrl-CS"/>
        </w:rPr>
      </w:pPr>
      <w:r w:rsidRPr="002348B7">
        <w:rPr>
          <w:b/>
          <w:sz w:val="22"/>
          <w:szCs w:val="22"/>
          <w:lang w:val="sr-Cyrl-CS"/>
        </w:rPr>
        <w:t>Нотификација</w:t>
      </w:r>
      <w:r>
        <w:rPr>
          <w:sz w:val="22"/>
          <w:szCs w:val="22"/>
          <w:lang w:val="sr-Cyrl-CS"/>
        </w:rPr>
        <w:t xml:space="preserve"> представља акт којим ималац менице обавештава меничне дужнике да је подигнут протест услед неиспуњавања неке од наведених меничних обавеза. У случају изостанка нотификације ималац менице не губи менична права, мада као може да има одређене трошкове по том основу.</w:t>
      </w:r>
    </w:p>
    <w:p w:rsidR="005F1359" w:rsidRDefault="005F1359" w:rsidP="005F1359">
      <w:pPr>
        <w:ind w:left="0" w:right="-30" w:firstLine="0"/>
        <w:rPr>
          <w:sz w:val="22"/>
          <w:szCs w:val="22"/>
          <w:lang w:val="sr-Cyrl-CS"/>
        </w:rPr>
      </w:pPr>
    </w:p>
    <w:p w:rsidR="005F1359" w:rsidRDefault="005F1359" w:rsidP="005F1359">
      <w:pPr>
        <w:ind w:left="0" w:right="-30" w:firstLine="284"/>
        <w:rPr>
          <w:sz w:val="22"/>
          <w:szCs w:val="22"/>
          <w:lang w:val="sr-Cyrl-CS"/>
        </w:rPr>
      </w:pPr>
      <w:r w:rsidRPr="002348B7">
        <w:rPr>
          <w:b/>
          <w:sz w:val="22"/>
          <w:szCs w:val="22"/>
          <w:lang w:val="sr-Cyrl-CS"/>
        </w:rPr>
        <w:lastRenderedPageBreak/>
        <w:t>Регрес</w:t>
      </w:r>
      <w:r>
        <w:rPr>
          <w:sz w:val="22"/>
          <w:szCs w:val="22"/>
          <w:lang w:val="sr-Cyrl-CS"/>
        </w:rPr>
        <w:t xml:space="preserve"> представља захтев којим ималац менице тражи од неког регресионог меничног дужника (индосанта, акцептанта, трасанта или авалисте) да исплати меницу, из разлога што је акцептант или трасат одбио то да учини. </w:t>
      </w:r>
    </w:p>
    <w:p w:rsidR="005F1359" w:rsidRDefault="005F1359" w:rsidP="005F1359">
      <w:pPr>
        <w:ind w:left="0" w:right="-30" w:firstLine="0"/>
        <w:rPr>
          <w:sz w:val="22"/>
          <w:szCs w:val="22"/>
          <w:lang w:val="sr-Cyrl-CS"/>
        </w:rPr>
      </w:pPr>
    </w:p>
    <w:p w:rsidR="005F1359" w:rsidRDefault="005F1359" w:rsidP="005F1359">
      <w:pPr>
        <w:ind w:left="0" w:right="-30" w:firstLine="284"/>
        <w:rPr>
          <w:sz w:val="22"/>
          <w:szCs w:val="22"/>
          <w:lang w:val="sr-Cyrl-CS"/>
        </w:rPr>
      </w:pPr>
      <w:r>
        <w:rPr>
          <w:sz w:val="22"/>
          <w:szCs w:val="22"/>
          <w:lang w:val="sr-Cyrl-CS"/>
        </w:rPr>
        <w:t>У одређеним ситуацијама долази до престанка меничних права и обавеза. Разлози за то могу да буду испуњење меничне обавезе, пренос меничне обавезе, поништење менице, застарелост, опроштај дуга, компензација, нестанак менице и друго.</w:t>
      </w:r>
    </w:p>
    <w:p w:rsidR="005F1359" w:rsidRDefault="005F1359" w:rsidP="005F1359">
      <w:pPr>
        <w:ind w:left="0" w:right="-30" w:firstLine="0"/>
        <w:rPr>
          <w:sz w:val="22"/>
          <w:szCs w:val="22"/>
          <w:lang w:val="sr-Cyrl-CS"/>
        </w:rPr>
      </w:pPr>
    </w:p>
    <w:p w:rsidR="005F1359" w:rsidRDefault="005F1359" w:rsidP="005F1359">
      <w:pPr>
        <w:ind w:left="0" w:right="-30" w:firstLine="284"/>
        <w:rPr>
          <w:sz w:val="22"/>
          <w:szCs w:val="22"/>
          <w:lang w:val="sr-Cyrl-CS"/>
        </w:rPr>
      </w:pPr>
      <w:r>
        <w:rPr>
          <w:sz w:val="22"/>
          <w:szCs w:val="22"/>
          <w:lang w:val="sr-Cyrl-CS"/>
        </w:rPr>
        <w:t>Експанзија међунароног платног промета као последица глобализације и развоја међународне трговине довела је до развоја великог броја различитих врста меница. Најважније од њих су:</w:t>
      </w:r>
      <w:r>
        <w:rPr>
          <w:rStyle w:val="FootnoteReference"/>
          <w:sz w:val="22"/>
          <w:szCs w:val="22"/>
          <w:lang w:val="sr-Cyrl-CS"/>
        </w:rPr>
        <w:footnoteReference w:id="26"/>
      </w:r>
    </w:p>
    <w:p w:rsidR="005F1359" w:rsidRDefault="005F1359" w:rsidP="005F1359">
      <w:pPr>
        <w:ind w:left="0" w:right="-30" w:firstLine="0"/>
        <w:rPr>
          <w:sz w:val="22"/>
          <w:szCs w:val="22"/>
          <w:lang w:val="sr-Cyrl-CS"/>
        </w:rPr>
      </w:pPr>
    </w:p>
    <w:p w:rsidR="005F1359" w:rsidRPr="007A49DE" w:rsidRDefault="005F1359" w:rsidP="004F3757">
      <w:pPr>
        <w:pStyle w:val="ListParagraph"/>
        <w:numPr>
          <w:ilvl w:val="0"/>
          <w:numId w:val="31"/>
        </w:numPr>
        <w:ind w:right="-30"/>
        <w:rPr>
          <w:sz w:val="22"/>
          <w:szCs w:val="22"/>
          <w:lang w:val="sr-Cyrl-CS"/>
        </w:rPr>
      </w:pPr>
      <w:r>
        <w:rPr>
          <w:sz w:val="22"/>
          <w:szCs w:val="22"/>
          <w:lang w:val="sr-Cyrl-CS"/>
        </w:rPr>
        <w:t>трасирана (вучена) меница,</w:t>
      </w:r>
    </w:p>
    <w:p w:rsidR="005F1359" w:rsidRDefault="005F1359" w:rsidP="004F3757">
      <w:pPr>
        <w:pStyle w:val="ListParagraph"/>
        <w:numPr>
          <w:ilvl w:val="0"/>
          <w:numId w:val="31"/>
        </w:numPr>
        <w:ind w:right="-30"/>
        <w:rPr>
          <w:sz w:val="22"/>
          <w:szCs w:val="22"/>
          <w:lang w:val="sr-Cyrl-CS"/>
        </w:rPr>
      </w:pPr>
      <w:r>
        <w:rPr>
          <w:sz w:val="22"/>
          <w:szCs w:val="22"/>
          <w:lang w:val="sr-Cyrl-CS"/>
        </w:rPr>
        <w:t xml:space="preserve">трасирана меница по сопственој наредби, </w:t>
      </w:r>
    </w:p>
    <w:p w:rsidR="005F1359" w:rsidRDefault="005F1359" w:rsidP="004F3757">
      <w:pPr>
        <w:pStyle w:val="ListParagraph"/>
        <w:numPr>
          <w:ilvl w:val="0"/>
          <w:numId w:val="31"/>
        </w:numPr>
        <w:ind w:right="-30"/>
        <w:rPr>
          <w:sz w:val="22"/>
          <w:szCs w:val="22"/>
          <w:lang w:val="sr-Cyrl-CS"/>
        </w:rPr>
      </w:pPr>
      <w:r>
        <w:rPr>
          <w:sz w:val="22"/>
          <w:szCs w:val="22"/>
          <w:lang w:val="sr-Cyrl-CS"/>
        </w:rPr>
        <w:t>сопствена меница,</w:t>
      </w:r>
    </w:p>
    <w:p w:rsidR="005F1359" w:rsidRDefault="005F1359" w:rsidP="004F3757">
      <w:pPr>
        <w:pStyle w:val="ListParagraph"/>
        <w:numPr>
          <w:ilvl w:val="0"/>
          <w:numId w:val="31"/>
        </w:numPr>
        <w:ind w:right="-30"/>
        <w:rPr>
          <w:sz w:val="22"/>
          <w:szCs w:val="22"/>
          <w:lang w:val="sr-Cyrl-CS"/>
        </w:rPr>
      </w:pPr>
      <w:r>
        <w:rPr>
          <w:sz w:val="22"/>
          <w:szCs w:val="22"/>
          <w:lang w:val="sr-Cyrl-CS"/>
        </w:rPr>
        <w:t>потпуна меница,</w:t>
      </w:r>
    </w:p>
    <w:p w:rsidR="005F1359" w:rsidRPr="00D37A87" w:rsidRDefault="005F1359" w:rsidP="004F3757">
      <w:pPr>
        <w:pStyle w:val="ListParagraph"/>
        <w:numPr>
          <w:ilvl w:val="0"/>
          <w:numId w:val="31"/>
        </w:numPr>
        <w:ind w:right="-30"/>
        <w:rPr>
          <w:sz w:val="22"/>
          <w:szCs w:val="22"/>
          <w:lang w:val="sr-Cyrl-CS"/>
        </w:rPr>
      </w:pPr>
      <w:r>
        <w:rPr>
          <w:sz w:val="22"/>
          <w:szCs w:val="22"/>
          <w:lang w:val="sr-Cyrl-CS"/>
        </w:rPr>
        <w:t>бланко меница.</w:t>
      </w:r>
    </w:p>
    <w:p w:rsidR="005F1359" w:rsidRPr="00956667" w:rsidRDefault="005F1359" w:rsidP="005F1359">
      <w:pPr>
        <w:ind w:left="0" w:right="-30" w:firstLine="0"/>
        <w:rPr>
          <w:sz w:val="22"/>
          <w:szCs w:val="22"/>
          <w:lang w:val="sr-Cyrl-CS"/>
        </w:rPr>
      </w:pPr>
    </w:p>
    <w:p w:rsidR="005F1359" w:rsidRDefault="005F1359" w:rsidP="005F1359">
      <w:pPr>
        <w:ind w:left="0" w:right="-30" w:firstLine="284"/>
        <w:rPr>
          <w:sz w:val="22"/>
          <w:szCs w:val="22"/>
          <w:lang w:val="sr-Cyrl-CS"/>
        </w:rPr>
      </w:pPr>
      <w:r w:rsidRPr="0076187F">
        <w:rPr>
          <w:b/>
          <w:sz w:val="22"/>
          <w:szCs w:val="22"/>
          <w:lang w:val="sr-Cyrl-CS"/>
        </w:rPr>
        <w:t>Трасирана (вучена) меница</w:t>
      </w:r>
      <w:r>
        <w:rPr>
          <w:sz w:val="22"/>
          <w:szCs w:val="22"/>
          <w:lang w:val="sr-Cyrl-CS"/>
        </w:rPr>
        <w:t xml:space="preserve"> је меница код које њен</w:t>
      </w:r>
      <w:r w:rsidRPr="0076187F">
        <w:rPr>
          <w:sz w:val="22"/>
          <w:szCs w:val="22"/>
          <w:lang w:val="sr-Cyrl-CS"/>
        </w:rPr>
        <w:t xml:space="preserve"> </w:t>
      </w:r>
      <w:r>
        <w:rPr>
          <w:sz w:val="22"/>
          <w:szCs w:val="22"/>
          <w:lang w:val="sr-Cyrl-CS"/>
        </w:rPr>
        <w:t>издавалац (трасант) даје другом лицу (трасату) налог да кориснику менице (ремитенту) исплати новчани износ назначен на меници. Менични износ се исплаћује из трасантовог покрића које се налази код трасата. У оквиру трасиране менице, трасат је најчешће банка код које изавалац менице има отворен рачун.</w:t>
      </w:r>
    </w:p>
    <w:p w:rsidR="005F1359" w:rsidRDefault="005F1359" w:rsidP="005F1359">
      <w:pPr>
        <w:ind w:left="0" w:right="-30" w:hanging="5"/>
        <w:rPr>
          <w:sz w:val="22"/>
          <w:szCs w:val="22"/>
          <w:lang w:val="sr-Cyrl-CS"/>
        </w:rPr>
      </w:pPr>
    </w:p>
    <w:p w:rsidR="005F1359" w:rsidRPr="0076187F" w:rsidRDefault="005F1359" w:rsidP="005F1359">
      <w:pPr>
        <w:ind w:left="0" w:right="-30" w:firstLine="284"/>
        <w:rPr>
          <w:sz w:val="22"/>
          <w:szCs w:val="22"/>
          <w:lang w:val="sr-Cyrl-CS"/>
        </w:rPr>
      </w:pPr>
      <w:r>
        <w:rPr>
          <w:b/>
          <w:sz w:val="22"/>
          <w:szCs w:val="22"/>
          <w:lang w:val="sr-Cyrl-CS"/>
        </w:rPr>
        <w:t>Трасирана меница по сопственој наредби</w:t>
      </w:r>
      <w:r>
        <w:rPr>
          <w:sz w:val="22"/>
          <w:szCs w:val="22"/>
          <w:lang w:val="sr-Cyrl-CS"/>
        </w:rPr>
        <w:t xml:space="preserve"> је подврста трасиране менице. Суштина код ове менице је да трасант издаје меницу у сопствену корист, односно означава себе као ремитента.</w:t>
      </w:r>
    </w:p>
    <w:p w:rsidR="005F1359" w:rsidRDefault="005F1359" w:rsidP="005F1359">
      <w:pPr>
        <w:ind w:left="0" w:right="-30" w:firstLine="0"/>
        <w:rPr>
          <w:sz w:val="22"/>
          <w:szCs w:val="22"/>
          <w:lang w:val="sr-Cyrl-CS"/>
        </w:rPr>
      </w:pPr>
    </w:p>
    <w:p w:rsidR="005F1359" w:rsidRDefault="005F1359" w:rsidP="005F1359">
      <w:pPr>
        <w:ind w:left="0" w:right="-30" w:firstLine="284"/>
        <w:rPr>
          <w:sz w:val="22"/>
          <w:szCs w:val="22"/>
          <w:lang w:val="sr-Cyrl-CS"/>
        </w:rPr>
      </w:pPr>
      <w:r w:rsidRPr="0076187F">
        <w:rPr>
          <w:b/>
          <w:sz w:val="22"/>
          <w:szCs w:val="22"/>
          <w:lang w:val="sr-Cyrl-CS"/>
        </w:rPr>
        <w:t>Сопствена меница</w:t>
      </w:r>
      <w:r>
        <w:rPr>
          <w:sz w:val="22"/>
          <w:szCs w:val="22"/>
          <w:lang w:val="sr-Cyrl-CS"/>
        </w:rPr>
        <w:t xml:space="preserve"> је меница код које се издавалац обавезује да ће у тренутку доспелости исплатити</w:t>
      </w:r>
      <w:r w:rsidRPr="0076187F">
        <w:rPr>
          <w:sz w:val="22"/>
          <w:szCs w:val="22"/>
          <w:lang w:val="sr-Cyrl-CS"/>
        </w:rPr>
        <w:t xml:space="preserve"> </w:t>
      </w:r>
      <w:r>
        <w:rPr>
          <w:sz w:val="22"/>
          <w:szCs w:val="22"/>
          <w:lang w:val="sr-Cyrl-CS"/>
        </w:rPr>
        <w:t>ремитенту одређену меничну суму.</w:t>
      </w:r>
      <w:r>
        <w:rPr>
          <w:rStyle w:val="FootnoteReference"/>
          <w:sz w:val="22"/>
          <w:szCs w:val="22"/>
          <w:lang w:val="sr-Cyrl-CS"/>
        </w:rPr>
        <w:footnoteReference w:id="27"/>
      </w:r>
    </w:p>
    <w:p w:rsidR="005F1359" w:rsidRDefault="005F1359" w:rsidP="005F1359">
      <w:pPr>
        <w:ind w:left="0" w:right="-30" w:hanging="5"/>
        <w:rPr>
          <w:sz w:val="22"/>
          <w:szCs w:val="22"/>
          <w:lang w:val="sr-Cyrl-CS"/>
        </w:rPr>
      </w:pPr>
    </w:p>
    <w:p w:rsidR="005F1359" w:rsidRDefault="005F1359" w:rsidP="005F1359">
      <w:pPr>
        <w:ind w:left="0" w:right="-30" w:firstLine="284"/>
        <w:rPr>
          <w:sz w:val="22"/>
          <w:szCs w:val="22"/>
          <w:lang w:val="sr-Cyrl-CS"/>
        </w:rPr>
      </w:pPr>
      <w:r w:rsidRPr="007A49DE">
        <w:rPr>
          <w:b/>
          <w:sz w:val="22"/>
          <w:szCs w:val="22"/>
          <w:lang w:val="sr-Cyrl-CS"/>
        </w:rPr>
        <w:t>Потпуна меница</w:t>
      </w:r>
      <w:r>
        <w:rPr>
          <w:sz w:val="22"/>
          <w:szCs w:val="22"/>
          <w:lang w:val="sr-Cyrl-CS"/>
        </w:rPr>
        <w:t xml:space="preserve"> је меница код које је трасант у тренутку издавања унео све битне, законски прописане елементе.</w:t>
      </w:r>
    </w:p>
    <w:p w:rsidR="005F1359" w:rsidRDefault="005F1359" w:rsidP="005F1359">
      <w:pPr>
        <w:ind w:left="0" w:right="-30" w:hanging="5"/>
        <w:rPr>
          <w:sz w:val="22"/>
          <w:szCs w:val="22"/>
          <w:lang w:val="sr-Cyrl-CS"/>
        </w:rPr>
      </w:pPr>
    </w:p>
    <w:p w:rsidR="005F1359" w:rsidRDefault="005F1359" w:rsidP="005F1359">
      <w:pPr>
        <w:ind w:left="0" w:right="-30" w:firstLine="284"/>
        <w:rPr>
          <w:sz w:val="22"/>
          <w:szCs w:val="22"/>
          <w:lang w:val="sr-Cyrl-CS"/>
        </w:rPr>
      </w:pPr>
      <w:r w:rsidRPr="007A49DE">
        <w:rPr>
          <w:b/>
          <w:sz w:val="22"/>
          <w:szCs w:val="22"/>
          <w:lang w:val="sr-Cyrl-CS"/>
        </w:rPr>
        <w:t>Бланко меница</w:t>
      </w:r>
      <w:r>
        <w:rPr>
          <w:sz w:val="22"/>
          <w:szCs w:val="22"/>
          <w:lang w:val="sr-Cyrl-CS"/>
        </w:rPr>
        <w:t xml:space="preserve"> је меница, код које за разлику од потпуне менице, у тренутку издавања нису унети сви њени битни елементи. Такав начин издавања менице сведочи о намери трасанта да овласти ремитента или неко друго лице да по његовој наредби накнадно попуни важне меничне елементе који недостају.</w:t>
      </w:r>
    </w:p>
    <w:p w:rsidR="005F1359" w:rsidRDefault="005F1359" w:rsidP="005F1359">
      <w:pPr>
        <w:ind w:left="0" w:right="-30" w:hanging="5"/>
        <w:rPr>
          <w:sz w:val="22"/>
          <w:szCs w:val="22"/>
          <w:lang w:val="sr-Cyrl-CS"/>
        </w:rPr>
      </w:pPr>
    </w:p>
    <w:p w:rsidR="005F1359" w:rsidRDefault="005F1359" w:rsidP="005F1359">
      <w:pPr>
        <w:ind w:left="0" w:right="-30" w:firstLine="284"/>
        <w:rPr>
          <w:sz w:val="22"/>
          <w:szCs w:val="22"/>
          <w:lang w:val="sr-Cyrl-CS"/>
        </w:rPr>
      </w:pPr>
      <w:r>
        <w:rPr>
          <w:sz w:val="22"/>
          <w:szCs w:val="22"/>
          <w:lang w:val="sr-Cyrl-CS"/>
        </w:rPr>
        <w:t>У европском континенталном праву најчешће се користи трасирана (вучена) меница, док се у земљама англосаксонског права најчешће користи сопствена меница (</w:t>
      </w:r>
      <w:r w:rsidRPr="003140DA">
        <w:rPr>
          <w:i/>
          <w:sz w:val="22"/>
          <w:szCs w:val="22"/>
          <w:lang w:val="sr-Latn-CS"/>
        </w:rPr>
        <w:t>promisory note</w:t>
      </w:r>
      <w:r>
        <w:rPr>
          <w:sz w:val="22"/>
          <w:szCs w:val="22"/>
          <w:lang w:val="sr-Latn-CS"/>
        </w:rPr>
        <w:t>).</w:t>
      </w:r>
      <w:r>
        <w:rPr>
          <w:rStyle w:val="FootnoteReference"/>
          <w:sz w:val="22"/>
          <w:szCs w:val="22"/>
          <w:lang w:val="sr-Latn-CS"/>
        </w:rPr>
        <w:footnoteReference w:id="28"/>
      </w:r>
    </w:p>
    <w:p w:rsidR="005F1359" w:rsidRDefault="005F1359" w:rsidP="005F1359">
      <w:pPr>
        <w:ind w:left="0" w:right="-30" w:hanging="5"/>
        <w:rPr>
          <w:sz w:val="22"/>
          <w:szCs w:val="22"/>
          <w:lang w:val="sr-Cyrl-CS"/>
        </w:rPr>
      </w:pPr>
    </w:p>
    <w:p w:rsidR="005F1359" w:rsidRDefault="005F1359" w:rsidP="005F1359">
      <w:pPr>
        <w:ind w:left="0" w:right="-30" w:hanging="5"/>
        <w:rPr>
          <w:sz w:val="22"/>
          <w:szCs w:val="22"/>
          <w:lang w:val="sr-Cyrl-CS"/>
        </w:rPr>
      </w:pPr>
    </w:p>
    <w:p w:rsidR="005F1359" w:rsidRDefault="005F1359" w:rsidP="005F1359">
      <w:pPr>
        <w:pStyle w:val="Heading2"/>
        <w:spacing w:before="0"/>
        <w:ind w:left="0" w:firstLine="0"/>
        <w:rPr>
          <w:rFonts w:ascii="Times New Roman" w:hAnsi="Times New Roman"/>
          <w:color w:val="auto"/>
          <w:sz w:val="22"/>
          <w:szCs w:val="22"/>
          <w:lang w:val="sr-Cyrl-CS"/>
        </w:rPr>
      </w:pPr>
      <w:bookmarkStart w:id="15" w:name="_Toc495080521"/>
      <w:r>
        <w:rPr>
          <w:rFonts w:ascii="Times New Roman" w:hAnsi="Times New Roman"/>
          <w:color w:val="auto"/>
          <w:sz w:val="22"/>
          <w:szCs w:val="22"/>
          <w:lang w:val="sr-Cyrl-CS"/>
        </w:rPr>
        <w:t>МЕЂУНАРОДНО КРЕДИТНО ПИСМО</w:t>
      </w:r>
      <w:bookmarkEnd w:id="15"/>
    </w:p>
    <w:p w:rsidR="005F1359" w:rsidRDefault="005F1359" w:rsidP="005F1359">
      <w:pPr>
        <w:rPr>
          <w:lang w:val="sr-Cyrl-CS"/>
        </w:rPr>
      </w:pPr>
    </w:p>
    <w:p w:rsidR="005F1359" w:rsidRDefault="005F1359" w:rsidP="005F1359">
      <w:pPr>
        <w:ind w:left="0" w:right="-30" w:firstLine="284"/>
        <w:rPr>
          <w:sz w:val="22"/>
          <w:szCs w:val="22"/>
          <w:lang w:val="sr-Cyrl-CS"/>
        </w:rPr>
      </w:pPr>
      <w:r>
        <w:rPr>
          <w:sz w:val="22"/>
          <w:szCs w:val="22"/>
          <w:lang w:val="sr-Cyrl-CS"/>
        </w:rPr>
        <w:t xml:space="preserve">Међународно кредитно писмо је специфичан облик документарног акредитива. Реч је о писменом налогу домаће банке, којим се коресподенту у иностранству даје овашћење да у назначеном року исплати одређени новчани износ лицу које је наведно у кредитном писму. Кредитно писмо се најчешће користи у међународном платном промету са циљем да се избегну </w:t>
      </w:r>
      <w:r>
        <w:rPr>
          <w:sz w:val="22"/>
          <w:szCs w:val="22"/>
          <w:lang w:val="sr-Cyrl-CS"/>
        </w:rPr>
        <w:lastRenderedPageBreak/>
        <w:t>ризици од крађе или губитка новца приликом путовања у иностранство.</w:t>
      </w:r>
      <w:r>
        <w:rPr>
          <w:rStyle w:val="FootnoteReference"/>
          <w:sz w:val="22"/>
          <w:szCs w:val="22"/>
          <w:lang w:val="sr-Cyrl-CS"/>
        </w:rPr>
        <w:footnoteReference w:id="29"/>
      </w:r>
      <w:r>
        <w:rPr>
          <w:sz w:val="22"/>
          <w:szCs w:val="22"/>
          <w:lang w:val="sr-Cyrl-CS"/>
        </w:rPr>
        <w:t xml:space="preserve"> Помоћу кредитног писма могу да се извршавају готовинска и безготовинска плаћања.</w:t>
      </w:r>
    </w:p>
    <w:p w:rsidR="005F1359" w:rsidRDefault="005F1359" w:rsidP="005F1359">
      <w:pPr>
        <w:ind w:left="0" w:right="-30" w:hanging="5"/>
        <w:rPr>
          <w:sz w:val="22"/>
          <w:szCs w:val="22"/>
          <w:lang w:val="sr-Cyrl-CS"/>
        </w:rPr>
      </w:pPr>
    </w:p>
    <w:p w:rsidR="005F1359" w:rsidRDefault="005F1359" w:rsidP="005F1359">
      <w:pPr>
        <w:ind w:left="0" w:right="-30" w:firstLine="284"/>
        <w:rPr>
          <w:sz w:val="22"/>
          <w:szCs w:val="22"/>
          <w:lang w:val="sr-Cyrl-CS"/>
        </w:rPr>
      </w:pPr>
      <w:r>
        <w:rPr>
          <w:noProof/>
        </w:rPr>
        <w:drawing>
          <wp:anchor distT="0" distB="0" distL="114300" distR="114300" simplePos="0" relativeHeight="251674624" behindDoc="0" locked="0" layoutInCell="1" allowOverlap="1">
            <wp:simplePos x="0" y="0"/>
            <wp:positionH relativeFrom="column">
              <wp:posOffset>4272915</wp:posOffset>
            </wp:positionH>
            <wp:positionV relativeFrom="paragraph">
              <wp:posOffset>99060</wp:posOffset>
            </wp:positionV>
            <wp:extent cx="1181100" cy="1924050"/>
            <wp:effectExtent l="19050" t="0" r="0" b="0"/>
            <wp:wrapThrough wrapText="bothSides">
              <wp:wrapPolygon edited="0">
                <wp:start x="-348" y="0"/>
                <wp:lineTo x="-348" y="21386"/>
                <wp:lineTo x="21600" y="21386"/>
                <wp:lineTo x="21600" y="0"/>
                <wp:lineTo x="-348" y="0"/>
              </wp:wrapPolygon>
            </wp:wrapThrough>
            <wp:docPr id="4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grayscl/>
                    </a:blip>
                    <a:srcRect/>
                    <a:stretch>
                      <a:fillRect/>
                    </a:stretch>
                  </pic:blipFill>
                  <pic:spPr bwMode="auto">
                    <a:xfrm>
                      <a:off x="0" y="0"/>
                      <a:ext cx="1181100" cy="1924050"/>
                    </a:xfrm>
                    <a:prstGeom prst="rect">
                      <a:avLst/>
                    </a:prstGeom>
                    <a:noFill/>
                    <a:ln w="9525">
                      <a:noFill/>
                      <a:miter lim="800000"/>
                      <a:headEnd/>
                      <a:tailEnd/>
                    </a:ln>
                  </pic:spPr>
                </pic:pic>
              </a:graphicData>
            </a:graphic>
          </wp:anchor>
        </w:drawing>
      </w:r>
      <w:r>
        <w:rPr>
          <w:sz w:val="22"/>
          <w:szCs w:val="22"/>
          <w:lang w:val="sr-Cyrl-CS"/>
        </w:rPr>
        <w:t>Учесници код кредитног писма су:</w:t>
      </w:r>
    </w:p>
    <w:p w:rsidR="005F1359" w:rsidRDefault="005F1359" w:rsidP="005F1359">
      <w:pPr>
        <w:ind w:left="0" w:right="-30" w:hanging="5"/>
        <w:rPr>
          <w:sz w:val="22"/>
          <w:szCs w:val="22"/>
          <w:lang w:val="sr-Cyrl-CS"/>
        </w:rPr>
      </w:pPr>
    </w:p>
    <w:p w:rsidR="005F1359" w:rsidRDefault="005F1359" w:rsidP="004F3757">
      <w:pPr>
        <w:pStyle w:val="ListParagraph"/>
        <w:numPr>
          <w:ilvl w:val="0"/>
          <w:numId w:val="32"/>
        </w:numPr>
        <w:ind w:right="-30"/>
        <w:rPr>
          <w:sz w:val="22"/>
          <w:szCs w:val="22"/>
          <w:lang w:val="sr-Cyrl-CS"/>
        </w:rPr>
      </w:pPr>
      <w:r>
        <w:rPr>
          <w:sz w:val="22"/>
          <w:szCs w:val="22"/>
          <w:lang w:val="sr-Cyrl-CS"/>
        </w:rPr>
        <w:t>налогодавац издавања кредитног писма,</w:t>
      </w:r>
    </w:p>
    <w:p w:rsidR="005F1359" w:rsidRDefault="005F1359" w:rsidP="004F3757">
      <w:pPr>
        <w:pStyle w:val="ListParagraph"/>
        <w:numPr>
          <w:ilvl w:val="0"/>
          <w:numId w:val="32"/>
        </w:numPr>
        <w:ind w:right="-30"/>
        <w:rPr>
          <w:sz w:val="22"/>
          <w:szCs w:val="22"/>
          <w:lang w:val="sr-Cyrl-CS"/>
        </w:rPr>
      </w:pPr>
      <w:r>
        <w:rPr>
          <w:sz w:val="22"/>
          <w:szCs w:val="22"/>
          <w:lang w:val="sr-Cyrl-CS"/>
        </w:rPr>
        <w:t>банка издавалац кредитног писма,</w:t>
      </w:r>
    </w:p>
    <w:p w:rsidR="005F1359" w:rsidRDefault="005F1359" w:rsidP="004F3757">
      <w:pPr>
        <w:pStyle w:val="ListParagraph"/>
        <w:numPr>
          <w:ilvl w:val="0"/>
          <w:numId w:val="32"/>
        </w:numPr>
        <w:ind w:right="-30"/>
        <w:rPr>
          <w:sz w:val="22"/>
          <w:szCs w:val="22"/>
          <w:lang w:val="sr-Cyrl-CS"/>
        </w:rPr>
      </w:pPr>
      <w:r>
        <w:rPr>
          <w:sz w:val="22"/>
          <w:szCs w:val="22"/>
          <w:lang w:val="sr-Cyrl-CS"/>
        </w:rPr>
        <w:t>банка исплатилац по основу кредитног писма,</w:t>
      </w:r>
    </w:p>
    <w:p w:rsidR="005F1359" w:rsidRDefault="005F1359" w:rsidP="004F3757">
      <w:pPr>
        <w:pStyle w:val="ListParagraph"/>
        <w:numPr>
          <w:ilvl w:val="0"/>
          <w:numId w:val="32"/>
        </w:numPr>
        <w:ind w:right="-30"/>
        <w:rPr>
          <w:sz w:val="22"/>
          <w:szCs w:val="22"/>
          <w:lang w:val="sr-Cyrl-CS"/>
        </w:rPr>
      </w:pPr>
      <w:r>
        <w:rPr>
          <w:sz w:val="22"/>
          <w:szCs w:val="22"/>
          <w:lang w:val="sr-Cyrl-CS"/>
        </w:rPr>
        <w:t>корисник исплаћених средстава (физичко или правно лице).</w:t>
      </w:r>
    </w:p>
    <w:p w:rsidR="005F1359" w:rsidRDefault="005F1359" w:rsidP="005F1359">
      <w:pPr>
        <w:ind w:right="-30"/>
        <w:rPr>
          <w:sz w:val="22"/>
          <w:szCs w:val="22"/>
          <w:lang w:val="sr-Cyrl-CS"/>
        </w:rPr>
      </w:pPr>
    </w:p>
    <w:p w:rsidR="005F1359" w:rsidRDefault="005F1359" w:rsidP="005F1359">
      <w:pPr>
        <w:ind w:left="0" w:right="-30" w:firstLine="284"/>
        <w:rPr>
          <w:sz w:val="22"/>
          <w:szCs w:val="22"/>
          <w:lang w:val="sr-Cyrl-CS"/>
        </w:rPr>
      </w:pPr>
      <w:r>
        <w:rPr>
          <w:sz w:val="22"/>
          <w:szCs w:val="22"/>
          <w:lang w:val="sr-Cyrl-CS"/>
        </w:rPr>
        <w:t>Постоји неколико врста кредитног писма. То су:</w:t>
      </w:r>
    </w:p>
    <w:p w:rsidR="005F1359" w:rsidRDefault="005F1359" w:rsidP="005F1359">
      <w:pPr>
        <w:ind w:left="0" w:right="-30" w:hanging="5"/>
        <w:rPr>
          <w:sz w:val="22"/>
          <w:szCs w:val="22"/>
          <w:lang w:val="sr-Cyrl-CS"/>
        </w:rPr>
      </w:pPr>
    </w:p>
    <w:p w:rsidR="005F1359" w:rsidRDefault="005F1359" w:rsidP="004F3757">
      <w:pPr>
        <w:pStyle w:val="ListParagraph"/>
        <w:numPr>
          <w:ilvl w:val="0"/>
          <w:numId w:val="33"/>
        </w:numPr>
        <w:ind w:right="-30"/>
        <w:rPr>
          <w:sz w:val="22"/>
          <w:szCs w:val="22"/>
          <w:lang w:val="sr-Cyrl-CS"/>
        </w:rPr>
      </w:pPr>
      <w:r>
        <w:rPr>
          <w:sz w:val="22"/>
          <w:szCs w:val="22"/>
          <w:lang w:val="sr-Cyrl-CS"/>
        </w:rPr>
        <w:t>обично кредитно писмо,</w:t>
      </w:r>
    </w:p>
    <w:p w:rsidR="005F1359" w:rsidRDefault="005F1359" w:rsidP="004F3757">
      <w:pPr>
        <w:pStyle w:val="ListParagraph"/>
        <w:numPr>
          <w:ilvl w:val="0"/>
          <w:numId w:val="33"/>
        </w:numPr>
        <w:ind w:right="-30"/>
        <w:rPr>
          <w:sz w:val="22"/>
          <w:szCs w:val="22"/>
          <w:lang w:val="sr-Cyrl-CS"/>
        </w:rPr>
      </w:pPr>
      <w:r>
        <w:rPr>
          <w:sz w:val="22"/>
          <w:szCs w:val="22"/>
          <w:lang w:val="sr-Cyrl-CS"/>
        </w:rPr>
        <w:t>циркуларно кредитно писмо,</w:t>
      </w:r>
    </w:p>
    <w:p w:rsidR="005F1359" w:rsidRDefault="005F1359" w:rsidP="004F3757">
      <w:pPr>
        <w:pStyle w:val="ListParagraph"/>
        <w:numPr>
          <w:ilvl w:val="0"/>
          <w:numId w:val="33"/>
        </w:numPr>
        <w:ind w:right="-30"/>
        <w:rPr>
          <w:sz w:val="22"/>
          <w:szCs w:val="22"/>
          <w:lang w:val="sr-Cyrl-CS"/>
        </w:rPr>
      </w:pPr>
      <w:r>
        <w:rPr>
          <w:sz w:val="22"/>
          <w:szCs w:val="22"/>
          <w:lang w:val="sr-Cyrl-CS"/>
        </w:rPr>
        <w:t>трговачко кредитно писмо.</w:t>
      </w:r>
    </w:p>
    <w:p w:rsidR="005F1359" w:rsidRDefault="005F1359" w:rsidP="005F1359">
      <w:pPr>
        <w:ind w:right="-30"/>
        <w:rPr>
          <w:sz w:val="22"/>
          <w:szCs w:val="22"/>
          <w:lang w:val="sr-Cyrl-CS"/>
        </w:rPr>
      </w:pPr>
    </w:p>
    <w:p w:rsidR="005F1359" w:rsidRDefault="005F1359" w:rsidP="005F1359">
      <w:pPr>
        <w:ind w:left="0" w:right="-30" w:firstLine="284"/>
        <w:rPr>
          <w:sz w:val="22"/>
          <w:szCs w:val="22"/>
          <w:lang w:val="sr-Cyrl-CS"/>
        </w:rPr>
      </w:pPr>
      <w:r w:rsidRPr="00511164">
        <w:rPr>
          <w:b/>
          <w:sz w:val="22"/>
          <w:szCs w:val="22"/>
          <w:lang w:val="sr-Cyrl-CS"/>
        </w:rPr>
        <w:t>Обично кредитно писмо</w:t>
      </w:r>
      <w:r>
        <w:rPr>
          <w:sz w:val="22"/>
          <w:szCs w:val="22"/>
          <w:lang w:val="sr-Cyrl-CS"/>
        </w:rPr>
        <w:t xml:space="preserve"> представља стандардни (горе описани) однос између издаваоца кредитног писма и банке асигната. За издато кредитно писмо банка наплаћује провизију од корисника. </w:t>
      </w:r>
    </w:p>
    <w:p w:rsidR="005F1359" w:rsidRDefault="005F1359" w:rsidP="005F1359">
      <w:pPr>
        <w:ind w:left="0" w:right="-30" w:hanging="5"/>
        <w:rPr>
          <w:sz w:val="22"/>
          <w:szCs w:val="22"/>
          <w:lang w:val="sr-Cyrl-CS"/>
        </w:rPr>
      </w:pPr>
    </w:p>
    <w:p w:rsidR="005F1359" w:rsidRDefault="005F1359" w:rsidP="005F1359">
      <w:pPr>
        <w:ind w:left="0" w:right="-30" w:firstLine="284"/>
        <w:rPr>
          <w:sz w:val="22"/>
          <w:szCs w:val="22"/>
          <w:lang w:val="sr-Cyrl-CS"/>
        </w:rPr>
      </w:pPr>
      <w:r>
        <w:rPr>
          <w:sz w:val="22"/>
          <w:szCs w:val="22"/>
          <w:lang w:val="sr-Cyrl-CS"/>
        </w:rPr>
        <w:t xml:space="preserve">За разлику од обичног, код </w:t>
      </w:r>
      <w:r w:rsidRPr="00511164">
        <w:rPr>
          <w:b/>
          <w:sz w:val="22"/>
          <w:szCs w:val="22"/>
          <w:lang w:val="sr-Cyrl-CS"/>
        </w:rPr>
        <w:t>циркуларног кредитног писма</w:t>
      </w:r>
      <w:r>
        <w:rPr>
          <w:sz w:val="22"/>
          <w:szCs w:val="22"/>
          <w:lang w:val="sr-Cyrl-CS"/>
        </w:rPr>
        <w:t xml:space="preserve"> се у улози асигната појављује више банака. То значи да корисник</w:t>
      </w:r>
      <w:r w:rsidRPr="00A116B5">
        <w:rPr>
          <w:sz w:val="22"/>
          <w:szCs w:val="22"/>
          <w:lang w:val="sr-Cyrl-CS"/>
        </w:rPr>
        <w:t xml:space="preserve"> </w:t>
      </w:r>
      <w:r>
        <w:rPr>
          <w:sz w:val="22"/>
          <w:szCs w:val="22"/>
          <w:lang w:val="sr-Cyrl-CS"/>
        </w:rPr>
        <w:t xml:space="preserve">након презентације писма може од више банака да захтева исплату средстава. Исплата код циркуларног кредитног писма може да буде у пуном износу или сукцесивна до пуног износа. </w:t>
      </w:r>
    </w:p>
    <w:p w:rsidR="005F1359" w:rsidRDefault="005F1359" w:rsidP="005F1359">
      <w:pPr>
        <w:ind w:left="0" w:right="-30" w:hanging="5"/>
        <w:rPr>
          <w:sz w:val="22"/>
          <w:szCs w:val="22"/>
          <w:lang w:val="sr-Cyrl-CS"/>
        </w:rPr>
      </w:pPr>
    </w:p>
    <w:p w:rsidR="005F1359" w:rsidRDefault="005F1359" w:rsidP="005F1359">
      <w:pPr>
        <w:ind w:left="0" w:right="-30" w:firstLine="284"/>
        <w:rPr>
          <w:sz w:val="22"/>
          <w:szCs w:val="22"/>
          <w:lang w:val="sr-Cyrl-CS"/>
        </w:rPr>
      </w:pPr>
      <w:r w:rsidRPr="005B6000">
        <w:rPr>
          <w:b/>
          <w:sz w:val="22"/>
          <w:szCs w:val="22"/>
          <w:lang w:val="sr-Latn-CS"/>
        </w:rPr>
        <w:t>T</w:t>
      </w:r>
      <w:r w:rsidRPr="005B6000">
        <w:rPr>
          <w:b/>
          <w:sz w:val="22"/>
          <w:szCs w:val="22"/>
          <w:lang w:val="sr-Cyrl-CS"/>
        </w:rPr>
        <w:t>ргов</w:t>
      </w:r>
      <w:r w:rsidRPr="00511164">
        <w:rPr>
          <w:b/>
          <w:sz w:val="22"/>
          <w:szCs w:val="22"/>
          <w:lang w:val="sr-Cyrl-CS"/>
        </w:rPr>
        <w:t>ачко кредитно писмо</w:t>
      </w:r>
      <w:r>
        <w:rPr>
          <w:sz w:val="22"/>
          <w:szCs w:val="22"/>
          <w:lang w:val="sr-Cyrl-CS"/>
        </w:rPr>
        <w:t xml:space="preserve"> је специфично по томе што је корисник овлашћен да на банку која је издала писмо вуче меницу, коју након тога подноси на исплату заједно са  робним документима.</w:t>
      </w:r>
      <w:r>
        <w:rPr>
          <w:rStyle w:val="FootnoteReference"/>
          <w:sz w:val="22"/>
          <w:szCs w:val="22"/>
          <w:lang w:val="sr-Cyrl-CS"/>
        </w:rPr>
        <w:footnoteReference w:id="30"/>
      </w:r>
    </w:p>
    <w:p w:rsidR="005F1359" w:rsidRDefault="005F1359" w:rsidP="005F1359">
      <w:pPr>
        <w:ind w:left="0" w:right="-30" w:hanging="5"/>
        <w:rPr>
          <w:sz w:val="22"/>
          <w:szCs w:val="22"/>
          <w:lang w:val="sr-Cyrl-CS"/>
        </w:rPr>
      </w:pPr>
    </w:p>
    <w:p w:rsidR="005F1359" w:rsidRPr="00D43DBD" w:rsidRDefault="005F1359" w:rsidP="005F1359">
      <w:pPr>
        <w:pStyle w:val="Heading2"/>
        <w:spacing w:before="0"/>
        <w:ind w:left="0" w:firstLine="0"/>
        <w:rPr>
          <w:rFonts w:ascii="Times New Roman" w:hAnsi="Times New Roman"/>
          <w:color w:val="auto"/>
          <w:sz w:val="22"/>
          <w:szCs w:val="22"/>
          <w:lang w:val="sr-Cyrl-CS"/>
        </w:rPr>
      </w:pPr>
      <w:bookmarkStart w:id="16" w:name="_Toc495080522"/>
      <w:r w:rsidRPr="00D43DBD">
        <w:rPr>
          <w:rFonts w:ascii="Times New Roman" w:hAnsi="Times New Roman"/>
          <w:color w:val="auto"/>
          <w:sz w:val="22"/>
          <w:szCs w:val="22"/>
          <w:lang w:val="sr-Cyrl-CS"/>
        </w:rPr>
        <w:t>БАНКАРСКА ГАРАНЦИЈА</w:t>
      </w:r>
      <w:bookmarkEnd w:id="16"/>
    </w:p>
    <w:p w:rsidR="005F1359" w:rsidRDefault="005F1359" w:rsidP="005F1359">
      <w:pPr>
        <w:ind w:left="0" w:right="-30" w:hanging="5"/>
        <w:rPr>
          <w:sz w:val="22"/>
          <w:szCs w:val="22"/>
          <w:lang w:val="sr-Cyrl-CS"/>
        </w:rPr>
      </w:pPr>
    </w:p>
    <w:p w:rsidR="005F1359" w:rsidRDefault="005F1359" w:rsidP="005F1359">
      <w:pPr>
        <w:ind w:left="0" w:right="-30" w:firstLine="284"/>
        <w:rPr>
          <w:sz w:val="22"/>
          <w:szCs w:val="22"/>
          <w:lang w:val="sr-Cyrl-CS"/>
        </w:rPr>
      </w:pPr>
      <w:r>
        <w:rPr>
          <w:sz w:val="22"/>
          <w:szCs w:val="22"/>
          <w:lang w:val="sr-Cyrl-CS"/>
        </w:rPr>
        <w:t>Банкарска гаранција је инструмент који обезбеђује сигурност извршавања уговорних обавеза из домаћих и међународних финансијских трансакција. Издавањем овог инструмента, банка гарантује да ће уговорне обавезе бити извршене или од стране дужника (купца) или од стране ње саме. Форма и садржај банкарске гаранције нису строго прописани, али се по правилу издају у писменој форми. Гаранцију обично издају банке код које купци имају отворен рачун, обавезујући се на тај начин да ће платити робу у случају да купац као главни дужник то не учини у предвиђеном року. У пракси се понекад догоди да продавац-поверилац нема довољно поверења или не познаје банку која издаје гаранцију, па захтева да гаранцију изда банка коју он одреди. Такав облик гаранције се назива супер-гаранција.</w:t>
      </w:r>
    </w:p>
    <w:p w:rsidR="005F1359" w:rsidRDefault="005F1359" w:rsidP="005F1359">
      <w:pPr>
        <w:ind w:left="0" w:right="-30" w:firstLine="0"/>
        <w:rPr>
          <w:sz w:val="22"/>
          <w:szCs w:val="22"/>
          <w:lang w:val="sr-Cyrl-CS"/>
        </w:rPr>
      </w:pPr>
    </w:p>
    <w:p w:rsidR="005F1359" w:rsidRDefault="005F1359" w:rsidP="005F1359">
      <w:pPr>
        <w:ind w:left="0" w:right="-30" w:firstLine="284"/>
        <w:rPr>
          <w:sz w:val="22"/>
          <w:szCs w:val="22"/>
          <w:lang w:val="sr-Cyrl-CS"/>
        </w:rPr>
      </w:pPr>
      <w:r>
        <w:rPr>
          <w:sz w:val="22"/>
          <w:szCs w:val="22"/>
          <w:lang w:val="sr-Cyrl-CS"/>
        </w:rPr>
        <w:t xml:space="preserve">У пословном свету банкарска гаранција као инструмент ужива добру репутацију, највише захваљујући својствима неопозивости и безусловности. Неопозивост значи да банка нема право да одустане од гаранције коју је већ дала, док безулсовност значи да поверилац одмах по настанку гарантованог случаја захтева исплату од банке гаранта, без претходног покушаја принудне наплате потраживања од главног дужника. Наведена својства пружају корисницима гаранције могућност да брзо и без судских спорова и парница реализују своја потраживања, што је посебно значајно у  оквирима међунароног пословања. Такође, повериоци радо прихватају банкарску гаранцију, јер се </w:t>
      </w:r>
      <w:r>
        <w:rPr>
          <w:sz w:val="22"/>
          <w:szCs w:val="22"/>
          <w:lang w:val="sr-Cyrl-CS"/>
        </w:rPr>
        <w:lastRenderedPageBreak/>
        <w:t>сматра да банке као моћне финансијске институције које теже да одрже своју репутацију и углед, ефикасно извршавају своје пословне обавезе.</w:t>
      </w:r>
    </w:p>
    <w:p w:rsidR="005F1359" w:rsidRDefault="005F1359" w:rsidP="005F1359">
      <w:pPr>
        <w:ind w:left="0" w:right="-30" w:firstLine="0"/>
        <w:rPr>
          <w:sz w:val="22"/>
          <w:szCs w:val="22"/>
          <w:lang w:val="sr-Cyrl-CS"/>
        </w:rPr>
      </w:pPr>
    </w:p>
    <w:p w:rsidR="005F1359" w:rsidRDefault="005F1359" w:rsidP="005F1359">
      <w:pPr>
        <w:ind w:left="0" w:right="-30" w:firstLine="284"/>
        <w:rPr>
          <w:sz w:val="22"/>
          <w:szCs w:val="22"/>
          <w:lang w:val="sr-Cyrl-CS"/>
        </w:rPr>
      </w:pPr>
      <w:r>
        <w:rPr>
          <w:sz w:val="22"/>
          <w:szCs w:val="22"/>
          <w:lang w:val="sr-Cyrl-CS"/>
        </w:rPr>
        <w:t>Лица која учествију у пословима везаним за банкарску гаранцију су:</w:t>
      </w:r>
    </w:p>
    <w:p w:rsidR="005F1359" w:rsidRDefault="005F1359" w:rsidP="005F1359">
      <w:pPr>
        <w:ind w:left="0" w:right="-30" w:firstLine="0"/>
        <w:rPr>
          <w:sz w:val="22"/>
          <w:szCs w:val="22"/>
          <w:lang w:val="sr-Cyrl-CS"/>
        </w:rPr>
      </w:pPr>
    </w:p>
    <w:p w:rsidR="005F1359" w:rsidRDefault="005F1359" w:rsidP="004F3757">
      <w:pPr>
        <w:pStyle w:val="ListParagraph"/>
        <w:numPr>
          <w:ilvl w:val="0"/>
          <w:numId w:val="35"/>
        </w:numPr>
        <w:ind w:right="-30"/>
        <w:rPr>
          <w:sz w:val="22"/>
          <w:szCs w:val="22"/>
          <w:lang w:val="sr-Cyrl-CS"/>
        </w:rPr>
      </w:pPr>
      <w:r>
        <w:rPr>
          <w:sz w:val="22"/>
          <w:szCs w:val="22"/>
          <w:lang w:val="sr-Cyrl-CS"/>
        </w:rPr>
        <w:t>Налогодавац гаранције – предузеће (дужник) које се обавезује да ће извршити уговорне обавезе за које гарантује банка;</w:t>
      </w:r>
    </w:p>
    <w:p w:rsidR="005F1359" w:rsidRDefault="005F1359" w:rsidP="004F3757">
      <w:pPr>
        <w:pStyle w:val="ListParagraph"/>
        <w:numPr>
          <w:ilvl w:val="0"/>
          <w:numId w:val="35"/>
        </w:numPr>
        <w:ind w:right="-30"/>
        <w:rPr>
          <w:sz w:val="22"/>
          <w:szCs w:val="22"/>
          <w:lang w:val="sr-Cyrl-CS"/>
        </w:rPr>
      </w:pPr>
      <w:r>
        <w:rPr>
          <w:sz w:val="22"/>
          <w:szCs w:val="22"/>
          <w:lang w:val="sr-Cyrl-CS"/>
        </w:rPr>
        <w:t>Банка гарант – обавезује се кориснику гаранције да ће извршити уговорне обавезе уместо налогодавца, уколико он то не учини у предвиђеном року;</w:t>
      </w:r>
    </w:p>
    <w:p w:rsidR="005F1359" w:rsidRPr="00E336DD" w:rsidRDefault="005F1359" w:rsidP="004F3757">
      <w:pPr>
        <w:pStyle w:val="ListParagraph"/>
        <w:numPr>
          <w:ilvl w:val="0"/>
          <w:numId w:val="35"/>
        </w:numPr>
        <w:ind w:right="-30"/>
        <w:rPr>
          <w:sz w:val="22"/>
          <w:szCs w:val="22"/>
          <w:lang w:val="sr-Cyrl-CS"/>
        </w:rPr>
      </w:pPr>
      <w:r>
        <w:rPr>
          <w:sz w:val="22"/>
          <w:szCs w:val="22"/>
          <w:lang w:val="sr-Cyrl-CS"/>
        </w:rPr>
        <w:t>Корисник гаранције (поверилац) – стиче право потраживања према банци гаранту уколико дужник не испуни уговорне обавезе у предвиђеном року.</w:t>
      </w:r>
    </w:p>
    <w:p w:rsidR="005F1359" w:rsidRDefault="005F1359" w:rsidP="005F1359">
      <w:pPr>
        <w:ind w:left="0" w:right="-30" w:firstLine="0"/>
        <w:rPr>
          <w:sz w:val="22"/>
          <w:szCs w:val="22"/>
          <w:lang w:val="sr-Cyrl-CS"/>
        </w:rPr>
      </w:pPr>
    </w:p>
    <w:p w:rsidR="005F1359" w:rsidRDefault="005F1359" w:rsidP="005F1359">
      <w:pPr>
        <w:ind w:left="0" w:right="-30" w:firstLine="284"/>
        <w:rPr>
          <w:sz w:val="22"/>
          <w:szCs w:val="22"/>
          <w:lang w:val="sr-Cyrl-CS"/>
        </w:rPr>
      </w:pPr>
      <w:r>
        <w:rPr>
          <w:sz w:val="22"/>
          <w:szCs w:val="22"/>
          <w:lang w:val="sr-Cyrl-CS"/>
        </w:rPr>
        <w:t>Најважнији елементи банкарске гаранције су:</w:t>
      </w:r>
    </w:p>
    <w:p w:rsidR="005F1359" w:rsidRDefault="005F1359" w:rsidP="005F1359">
      <w:pPr>
        <w:ind w:left="0" w:right="-30" w:firstLine="0"/>
        <w:rPr>
          <w:sz w:val="22"/>
          <w:szCs w:val="22"/>
          <w:lang w:val="sr-Cyrl-CS"/>
        </w:rPr>
      </w:pPr>
    </w:p>
    <w:p w:rsidR="005F1359" w:rsidRDefault="005F1359" w:rsidP="004F3757">
      <w:pPr>
        <w:pStyle w:val="ListParagraph"/>
        <w:numPr>
          <w:ilvl w:val="0"/>
          <w:numId w:val="34"/>
        </w:numPr>
        <w:ind w:right="-30"/>
        <w:rPr>
          <w:sz w:val="22"/>
          <w:szCs w:val="22"/>
          <w:lang w:val="sr-Cyrl-CS"/>
        </w:rPr>
      </w:pPr>
      <w:r>
        <w:rPr>
          <w:sz w:val="22"/>
          <w:szCs w:val="22"/>
          <w:lang w:val="sr-Cyrl-CS"/>
        </w:rPr>
        <w:t>назив и седиште банке издаваоца банкарске гаранције,</w:t>
      </w:r>
    </w:p>
    <w:p w:rsidR="005F1359" w:rsidRDefault="005F1359" w:rsidP="004F3757">
      <w:pPr>
        <w:pStyle w:val="ListParagraph"/>
        <w:numPr>
          <w:ilvl w:val="0"/>
          <w:numId w:val="34"/>
        </w:numPr>
        <w:ind w:right="-30"/>
        <w:rPr>
          <w:sz w:val="22"/>
          <w:szCs w:val="22"/>
          <w:lang w:val="sr-Cyrl-CS"/>
        </w:rPr>
      </w:pPr>
      <w:r>
        <w:rPr>
          <w:sz w:val="22"/>
          <w:szCs w:val="22"/>
          <w:lang w:val="sr-Cyrl-CS"/>
        </w:rPr>
        <w:t>назив и седиште корисника банкарске гаранције,</w:t>
      </w:r>
    </w:p>
    <w:p w:rsidR="005F1359" w:rsidRDefault="005F1359" w:rsidP="004F3757">
      <w:pPr>
        <w:pStyle w:val="ListParagraph"/>
        <w:numPr>
          <w:ilvl w:val="0"/>
          <w:numId w:val="34"/>
        </w:numPr>
        <w:ind w:right="-30"/>
        <w:rPr>
          <w:sz w:val="22"/>
          <w:szCs w:val="22"/>
          <w:lang w:val="sr-Cyrl-CS"/>
        </w:rPr>
      </w:pPr>
      <w:r>
        <w:rPr>
          <w:sz w:val="22"/>
          <w:szCs w:val="22"/>
          <w:lang w:val="sr-Cyrl-CS"/>
        </w:rPr>
        <w:t>назначење посла чија се реализација обезбеђује банкарском гаранцијом,</w:t>
      </w:r>
    </w:p>
    <w:p w:rsidR="005F1359" w:rsidRDefault="005F1359" w:rsidP="004F3757">
      <w:pPr>
        <w:pStyle w:val="ListParagraph"/>
        <w:numPr>
          <w:ilvl w:val="0"/>
          <w:numId w:val="34"/>
        </w:numPr>
        <w:ind w:right="-30"/>
        <w:rPr>
          <w:sz w:val="22"/>
          <w:szCs w:val="22"/>
          <w:lang w:val="sr-Cyrl-CS"/>
        </w:rPr>
      </w:pPr>
      <w:r>
        <w:rPr>
          <w:sz w:val="22"/>
          <w:szCs w:val="22"/>
          <w:lang w:val="sr-Cyrl-CS"/>
        </w:rPr>
        <w:t>износ банкарске гаранције,</w:t>
      </w:r>
    </w:p>
    <w:p w:rsidR="005F1359" w:rsidRDefault="005F1359" w:rsidP="004F3757">
      <w:pPr>
        <w:pStyle w:val="ListParagraph"/>
        <w:numPr>
          <w:ilvl w:val="0"/>
          <w:numId w:val="34"/>
        </w:numPr>
        <w:ind w:right="-30"/>
        <w:rPr>
          <w:sz w:val="22"/>
          <w:szCs w:val="22"/>
          <w:lang w:val="sr-Cyrl-CS"/>
        </w:rPr>
      </w:pPr>
      <w:r>
        <w:rPr>
          <w:sz w:val="22"/>
          <w:szCs w:val="22"/>
          <w:lang w:val="sr-Cyrl-CS"/>
        </w:rPr>
        <w:t>рок важења банкарске гаранције (најчешће је 15 – 30 дана дужи у односу на рок извршења основне уговорне обавезе),</w:t>
      </w:r>
    </w:p>
    <w:p w:rsidR="005F1359" w:rsidRDefault="005F1359" w:rsidP="004F3757">
      <w:pPr>
        <w:pStyle w:val="ListParagraph"/>
        <w:numPr>
          <w:ilvl w:val="0"/>
          <w:numId w:val="34"/>
        </w:numPr>
        <w:ind w:right="-30"/>
        <w:rPr>
          <w:sz w:val="22"/>
          <w:szCs w:val="22"/>
          <w:lang w:val="sr-Cyrl-CS"/>
        </w:rPr>
      </w:pPr>
      <w:r>
        <w:rPr>
          <w:sz w:val="22"/>
          <w:szCs w:val="22"/>
          <w:lang w:val="sr-Cyrl-CS"/>
        </w:rPr>
        <w:t>потпис овлашћеног лица,</w:t>
      </w:r>
    </w:p>
    <w:p w:rsidR="005F1359" w:rsidRDefault="005F1359" w:rsidP="004F3757">
      <w:pPr>
        <w:pStyle w:val="ListParagraph"/>
        <w:numPr>
          <w:ilvl w:val="0"/>
          <w:numId w:val="34"/>
        </w:numPr>
        <w:ind w:right="-30"/>
        <w:rPr>
          <w:sz w:val="22"/>
          <w:szCs w:val="22"/>
          <w:lang w:val="sr-Cyrl-CS"/>
        </w:rPr>
      </w:pPr>
      <w:r>
        <w:rPr>
          <w:sz w:val="22"/>
          <w:szCs w:val="22"/>
          <w:lang w:val="sr-Cyrl-CS"/>
        </w:rPr>
        <w:t>место и датум издавања банкарске гаранције,</w:t>
      </w:r>
    </w:p>
    <w:p w:rsidR="005F1359" w:rsidRDefault="005F1359" w:rsidP="004F3757">
      <w:pPr>
        <w:pStyle w:val="ListParagraph"/>
        <w:numPr>
          <w:ilvl w:val="0"/>
          <w:numId w:val="34"/>
        </w:numPr>
        <w:ind w:right="-30"/>
        <w:rPr>
          <w:sz w:val="22"/>
          <w:szCs w:val="22"/>
          <w:lang w:val="sr-Cyrl-CS"/>
        </w:rPr>
      </w:pPr>
      <w:r>
        <w:rPr>
          <w:sz w:val="22"/>
          <w:szCs w:val="22"/>
          <w:lang w:val="sr-Cyrl-CS"/>
        </w:rPr>
        <w:t>клаузула о враћању гаранције,</w:t>
      </w:r>
    </w:p>
    <w:p w:rsidR="005F1359" w:rsidRDefault="005F1359" w:rsidP="004F3757">
      <w:pPr>
        <w:pStyle w:val="ListParagraph"/>
        <w:numPr>
          <w:ilvl w:val="0"/>
          <w:numId w:val="34"/>
        </w:numPr>
        <w:ind w:right="-30"/>
        <w:rPr>
          <w:sz w:val="22"/>
          <w:szCs w:val="22"/>
          <w:lang w:val="sr-Cyrl-CS"/>
        </w:rPr>
      </w:pPr>
      <w:r>
        <w:rPr>
          <w:sz w:val="22"/>
          <w:szCs w:val="22"/>
          <w:lang w:val="sr-Cyrl-CS"/>
        </w:rPr>
        <w:t>број агенције,</w:t>
      </w:r>
    </w:p>
    <w:p w:rsidR="005F1359" w:rsidRDefault="005F1359" w:rsidP="004F3757">
      <w:pPr>
        <w:pStyle w:val="ListParagraph"/>
        <w:numPr>
          <w:ilvl w:val="0"/>
          <w:numId w:val="34"/>
        </w:numPr>
        <w:ind w:right="-30"/>
        <w:rPr>
          <w:sz w:val="22"/>
          <w:szCs w:val="22"/>
          <w:lang w:val="sr-Cyrl-CS"/>
        </w:rPr>
      </w:pPr>
      <w:r>
        <w:rPr>
          <w:sz w:val="22"/>
          <w:szCs w:val="22"/>
          <w:lang w:val="sr-Cyrl-CS"/>
        </w:rPr>
        <w:t>остале клаузуле.</w:t>
      </w:r>
    </w:p>
    <w:p w:rsidR="005F1359" w:rsidRDefault="005F1359" w:rsidP="005F1359">
      <w:pPr>
        <w:ind w:right="-30"/>
        <w:rPr>
          <w:sz w:val="22"/>
          <w:szCs w:val="22"/>
          <w:lang w:val="sr-Cyrl-CS"/>
        </w:rPr>
      </w:pPr>
    </w:p>
    <w:p w:rsidR="005F1359" w:rsidRDefault="005F1359" w:rsidP="005F1359">
      <w:pPr>
        <w:ind w:left="0" w:right="-30" w:firstLine="284"/>
        <w:rPr>
          <w:sz w:val="22"/>
          <w:szCs w:val="22"/>
          <w:lang w:val="sr-Cyrl-CS"/>
        </w:rPr>
      </w:pPr>
      <w:r>
        <w:rPr>
          <w:sz w:val="22"/>
          <w:szCs w:val="22"/>
          <w:lang w:val="sr-Cyrl-CS"/>
        </w:rPr>
        <w:t>Банкарске гаранције се могу поделити у четири групе, према следећим критеријумима:</w:t>
      </w:r>
      <w:r>
        <w:rPr>
          <w:rStyle w:val="FootnoteReference"/>
          <w:sz w:val="22"/>
          <w:szCs w:val="22"/>
          <w:lang w:val="sr-Cyrl-CS"/>
        </w:rPr>
        <w:footnoteReference w:id="31"/>
      </w:r>
    </w:p>
    <w:p w:rsidR="005F1359" w:rsidRDefault="005F1359" w:rsidP="005F1359">
      <w:pPr>
        <w:ind w:left="0" w:right="-30" w:hanging="5"/>
        <w:rPr>
          <w:sz w:val="22"/>
          <w:szCs w:val="22"/>
          <w:lang w:val="sr-Cyrl-CS"/>
        </w:rPr>
      </w:pPr>
    </w:p>
    <w:p w:rsidR="005F1359" w:rsidRDefault="005F1359" w:rsidP="004F3757">
      <w:pPr>
        <w:pStyle w:val="ListParagraph"/>
        <w:numPr>
          <w:ilvl w:val="0"/>
          <w:numId w:val="36"/>
        </w:numPr>
        <w:ind w:right="-30"/>
        <w:rPr>
          <w:sz w:val="22"/>
          <w:szCs w:val="22"/>
          <w:lang w:val="sr-Cyrl-CS"/>
        </w:rPr>
      </w:pPr>
      <w:r>
        <w:rPr>
          <w:sz w:val="22"/>
          <w:szCs w:val="22"/>
          <w:lang w:val="sr-Cyrl-CS"/>
        </w:rPr>
        <w:t>према врсти посла чије извршење се обезбеђује:</w:t>
      </w:r>
    </w:p>
    <w:p w:rsidR="005F1359" w:rsidRDefault="005F1359" w:rsidP="004F3757">
      <w:pPr>
        <w:pStyle w:val="ListParagraph"/>
        <w:numPr>
          <w:ilvl w:val="1"/>
          <w:numId w:val="37"/>
        </w:numPr>
        <w:ind w:right="-30"/>
        <w:rPr>
          <w:sz w:val="22"/>
          <w:szCs w:val="22"/>
          <w:lang w:val="sr-Cyrl-CS"/>
        </w:rPr>
      </w:pPr>
      <w:r>
        <w:rPr>
          <w:sz w:val="22"/>
          <w:szCs w:val="22"/>
          <w:lang w:val="sr-Cyrl-CS"/>
        </w:rPr>
        <w:t>лицитациона гаранција,</w:t>
      </w:r>
    </w:p>
    <w:p w:rsidR="005F1359" w:rsidRDefault="005F1359" w:rsidP="004F3757">
      <w:pPr>
        <w:pStyle w:val="ListParagraph"/>
        <w:numPr>
          <w:ilvl w:val="1"/>
          <w:numId w:val="37"/>
        </w:numPr>
        <w:ind w:right="-30"/>
        <w:rPr>
          <w:sz w:val="22"/>
          <w:szCs w:val="22"/>
          <w:lang w:val="sr-Cyrl-CS"/>
        </w:rPr>
      </w:pPr>
      <w:r>
        <w:rPr>
          <w:sz w:val="22"/>
          <w:szCs w:val="22"/>
          <w:lang w:val="sr-Cyrl-CS"/>
        </w:rPr>
        <w:t>гаранција за добро извршење посла,</w:t>
      </w:r>
    </w:p>
    <w:p w:rsidR="005F1359" w:rsidRDefault="005F1359" w:rsidP="004F3757">
      <w:pPr>
        <w:pStyle w:val="ListParagraph"/>
        <w:numPr>
          <w:ilvl w:val="1"/>
          <w:numId w:val="37"/>
        </w:numPr>
        <w:ind w:right="-30"/>
        <w:rPr>
          <w:sz w:val="22"/>
          <w:szCs w:val="22"/>
          <w:lang w:val="sr-Cyrl-CS"/>
        </w:rPr>
      </w:pPr>
      <w:r>
        <w:rPr>
          <w:sz w:val="22"/>
          <w:szCs w:val="22"/>
          <w:lang w:val="sr-Cyrl-CS"/>
        </w:rPr>
        <w:t>гаранција за враћање аванса.</w:t>
      </w:r>
    </w:p>
    <w:p w:rsidR="005F1359" w:rsidRDefault="005F1359" w:rsidP="005F1359">
      <w:pPr>
        <w:pStyle w:val="ListParagraph"/>
        <w:ind w:left="1435" w:right="-30" w:firstLine="0"/>
        <w:rPr>
          <w:sz w:val="22"/>
          <w:szCs w:val="22"/>
          <w:lang w:val="sr-Cyrl-CS"/>
        </w:rPr>
      </w:pPr>
    </w:p>
    <w:p w:rsidR="005F1359" w:rsidRDefault="005F1359" w:rsidP="004F3757">
      <w:pPr>
        <w:pStyle w:val="ListParagraph"/>
        <w:numPr>
          <w:ilvl w:val="0"/>
          <w:numId w:val="36"/>
        </w:numPr>
        <w:ind w:right="-30"/>
        <w:rPr>
          <w:sz w:val="22"/>
          <w:szCs w:val="22"/>
          <w:lang w:val="sr-Cyrl-CS"/>
        </w:rPr>
      </w:pPr>
      <w:r>
        <w:rPr>
          <w:sz w:val="22"/>
          <w:szCs w:val="22"/>
          <w:lang w:val="sr-Cyrl-CS"/>
        </w:rPr>
        <w:t>према условима који треба да буду испуњени да би банка извршила плаћање уместо главног дужника:</w:t>
      </w:r>
    </w:p>
    <w:p w:rsidR="005F1359" w:rsidRDefault="005F1359" w:rsidP="004F3757">
      <w:pPr>
        <w:pStyle w:val="ListParagraph"/>
        <w:numPr>
          <w:ilvl w:val="1"/>
          <w:numId w:val="36"/>
        </w:numPr>
        <w:ind w:right="-30"/>
        <w:rPr>
          <w:sz w:val="22"/>
          <w:szCs w:val="22"/>
          <w:lang w:val="sr-Cyrl-CS"/>
        </w:rPr>
      </w:pPr>
      <w:r>
        <w:rPr>
          <w:sz w:val="22"/>
          <w:szCs w:val="22"/>
          <w:lang w:val="sr-Cyrl-CS"/>
        </w:rPr>
        <w:t>условна гаранција,</w:t>
      </w:r>
    </w:p>
    <w:p w:rsidR="005F1359" w:rsidRDefault="005F1359" w:rsidP="004F3757">
      <w:pPr>
        <w:pStyle w:val="ListParagraph"/>
        <w:numPr>
          <w:ilvl w:val="1"/>
          <w:numId w:val="36"/>
        </w:numPr>
        <w:ind w:right="-30"/>
        <w:rPr>
          <w:sz w:val="22"/>
          <w:szCs w:val="22"/>
          <w:lang w:val="sr-Cyrl-CS"/>
        </w:rPr>
      </w:pPr>
      <w:r>
        <w:rPr>
          <w:sz w:val="22"/>
          <w:szCs w:val="22"/>
          <w:lang w:val="sr-Cyrl-CS"/>
        </w:rPr>
        <w:t>безусловна гаранција.</w:t>
      </w:r>
    </w:p>
    <w:p w:rsidR="005F1359" w:rsidRDefault="005F1359" w:rsidP="004F3757">
      <w:pPr>
        <w:pStyle w:val="ListParagraph"/>
        <w:numPr>
          <w:ilvl w:val="0"/>
          <w:numId w:val="36"/>
        </w:numPr>
        <w:ind w:right="-30"/>
        <w:rPr>
          <w:sz w:val="22"/>
          <w:szCs w:val="22"/>
          <w:lang w:val="sr-Cyrl-CS"/>
        </w:rPr>
      </w:pPr>
      <w:r>
        <w:rPr>
          <w:sz w:val="22"/>
          <w:szCs w:val="22"/>
          <w:lang w:val="sr-Cyrl-CS"/>
        </w:rPr>
        <w:t>према зависности банкарске гаранције од основног посла:</w:t>
      </w:r>
    </w:p>
    <w:p w:rsidR="005F1359" w:rsidRDefault="005F1359" w:rsidP="004F3757">
      <w:pPr>
        <w:pStyle w:val="ListParagraph"/>
        <w:numPr>
          <w:ilvl w:val="1"/>
          <w:numId w:val="36"/>
        </w:numPr>
        <w:ind w:right="-30"/>
        <w:rPr>
          <w:sz w:val="22"/>
          <w:szCs w:val="22"/>
          <w:lang w:val="sr-Cyrl-CS"/>
        </w:rPr>
      </w:pPr>
      <w:r>
        <w:rPr>
          <w:sz w:val="22"/>
          <w:szCs w:val="22"/>
          <w:lang w:val="sr-Cyrl-CS"/>
        </w:rPr>
        <w:t>самостална гаранција (са клузулом „без приговора“),</w:t>
      </w:r>
    </w:p>
    <w:p w:rsidR="005F1359" w:rsidRDefault="005F1359" w:rsidP="004F3757">
      <w:pPr>
        <w:pStyle w:val="ListParagraph"/>
        <w:numPr>
          <w:ilvl w:val="1"/>
          <w:numId w:val="36"/>
        </w:numPr>
        <w:ind w:right="-30"/>
        <w:rPr>
          <w:sz w:val="22"/>
          <w:szCs w:val="22"/>
          <w:lang w:val="sr-Cyrl-CS"/>
        </w:rPr>
      </w:pPr>
      <w:r>
        <w:rPr>
          <w:sz w:val="22"/>
          <w:szCs w:val="22"/>
          <w:lang w:val="sr-Cyrl-CS"/>
        </w:rPr>
        <w:t>акцесорна гаранција.</w:t>
      </w:r>
    </w:p>
    <w:p w:rsidR="005F1359" w:rsidRDefault="005F1359" w:rsidP="004F3757">
      <w:pPr>
        <w:pStyle w:val="ListParagraph"/>
        <w:numPr>
          <w:ilvl w:val="0"/>
          <w:numId w:val="36"/>
        </w:numPr>
        <w:ind w:right="-30"/>
        <w:rPr>
          <w:sz w:val="22"/>
          <w:szCs w:val="22"/>
          <w:lang w:val="sr-Cyrl-CS"/>
        </w:rPr>
      </w:pPr>
      <w:r>
        <w:rPr>
          <w:sz w:val="22"/>
          <w:szCs w:val="22"/>
          <w:lang w:val="sr-Cyrl-CS"/>
        </w:rPr>
        <w:t>према броју банака које учествују у гаранцијском послу:</w:t>
      </w:r>
    </w:p>
    <w:p w:rsidR="005F1359" w:rsidRDefault="005F1359" w:rsidP="004F3757">
      <w:pPr>
        <w:pStyle w:val="ListParagraph"/>
        <w:numPr>
          <w:ilvl w:val="1"/>
          <w:numId w:val="36"/>
        </w:numPr>
        <w:ind w:right="-30"/>
        <w:rPr>
          <w:sz w:val="22"/>
          <w:szCs w:val="22"/>
          <w:lang w:val="sr-Cyrl-CS"/>
        </w:rPr>
      </w:pPr>
      <w:r>
        <w:rPr>
          <w:sz w:val="22"/>
          <w:szCs w:val="22"/>
          <w:lang w:val="sr-Cyrl-CS"/>
        </w:rPr>
        <w:t>супергаранција,</w:t>
      </w:r>
    </w:p>
    <w:p w:rsidR="005F1359" w:rsidRDefault="005F1359" w:rsidP="004F3757">
      <w:pPr>
        <w:pStyle w:val="ListParagraph"/>
        <w:numPr>
          <w:ilvl w:val="1"/>
          <w:numId w:val="36"/>
        </w:numPr>
        <w:ind w:right="-30"/>
        <w:rPr>
          <w:sz w:val="22"/>
          <w:szCs w:val="22"/>
          <w:lang w:val="sr-Cyrl-CS"/>
        </w:rPr>
      </w:pPr>
      <w:r>
        <w:rPr>
          <w:sz w:val="22"/>
          <w:szCs w:val="22"/>
          <w:lang w:val="sr-Cyrl-CS"/>
        </w:rPr>
        <w:t>контрагаранција.</w:t>
      </w:r>
    </w:p>
    <w:p w:rsidR="005F1359" w:rsidRDefault="005F1359" w:rsidP="005F1359">
      <w:pPr>
        <w:ind w:right="-30"/>
        <w:rPr>
          <w:sz w:val="22"/>
          <w:szCs w:val="22"/>
          <w:lang w:val="sr-Cyrl-CS"/>
        </w:rPr>
      </w:pPr>
    </w:p>
    <w:p w:rsidR="005F1359" w:rsidRPr="00405A18" w:rsidRDefault="005F1359" w:rsidP="005F1359">
      <w:pPr>
        <w:ind w:left="0" w:right="-30" w:firstLine="0"/>
        <w:rPr>
          <w:sz w:val="22"/>
          <w:szCs w:val="22"/>
          <w:lang w:val="sr-Cyrl-CS"/>
        </w:rPr>
      </w:pPr>
    </w:p>
    <w:p w:rsidR="005F1359" w:rsidRDefault="005F1359" w:rsidP="005F1359">
      <w:pPr>
        <w:ind w:right="-30"/>
        <w:rPr>
          <w:sz w:val="22"/>
          <w:szCs w:val="22"/>
          <w:lang w:val="sr-Cyrl-CS"/>
        </w:rPr>
      </w:pPr>
    </w:p>
    <w:p w:rsidR="003A189C" w:rsidRDefault="003A189C"/>
    <w:sectPr w:rsidR="003A189C" w:rsidSect="003A189C">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4EB" w:rsidRDefault="00F034EB" w:rsidP="005F1359">
      <w:r>
        <w:separator/>
      </w:r>
    </w:p>
  </w:endnote>
  <w:endnote w:type="continuationSeparator" w:id="1">
    <w:p w:rsidR="00F034EB" w:rsidRDefault="00F034EB" w:rsidP="005F13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4EB" w:rsidRDefault="00F034EB" w:rsidP="005F1359">
      <w:r>
        <w:separator/>
      </w:r>
    </w:p>
  </w:footnote>
  <w:footnote w:type="continuationSeparator" w:id="1">
    <w:p w:rsidR="00F034EB" w:rsidRDefault="00F034EB" w:rsidP="005F1359">
      <w:r>
        <w:continuationSeparator/>
      </w:r>
    </w:p>
  </w:footnote>
  <w:footnote w:id="2">
    <w:p w:rsidR="005F1359" w:rsidRPr="008C32F5" w:rsidRDefault="005F1359" w:rsidP="005F1359">
      <w:pPr>
        <w:pStyle w:val="FootnoteText"/>
        <w:ind w:right="-30"/>
        <w:rPr>
          <w:sz w:val="18"/>
          <w:szCs w:val="18"/>
          <w:lang w:val="sr-Cyrl-CS"/>
        </w:rPr>
      </w:pPr>
      <w:r w:rsidRPr="008C32F5">
        <w:rPr>
          <w:rStyle w:val="FootnoteReference"/>
          <w:sz w:val="18"/>
          <w:szCs w:val="18"/>
        </w:rPr>
        <w:footnoteRef/>
      </w:r>
      <w:r w:rsidRPr="008C32F5">
        <w:rPr>
          <w:sz w:val="18"/>
          <w:szCs w:val="18"/>
        </w:rPr>
        <w:t xml:space="preserve"> </w:t>
      </w:r>
      <w:r w:rsidRPr="008C32F5">
        <w:rPr>
          <w:sz w:val="18"/>
          <w:szCs w:val="18"/>
          <w:lang w:val="sr-Cyrl-CS"/>
        </w:rPr>
        <w:t xml:space="preserve">Миленковић, И. (2011). </w:t>
      </w:r>
      <w:r w:rsidRPr="008C32F5">
        <w:rPr>
          <w:i/>
          <w:sz w:val="18"/>
          <w:szCs w:val="18"/>
          <w:lang w:val="sr-Cyrl-CS"/>
        </w:rPr>
        <w:t>Међународно банкарство</w:t>
      </w:r>
      <w:r w:rsidRPr="008C32F5">
        <w:rPr>
          <w:sz w:val="18"/>
          <w:szCs w:val="18"/>
          <w:lang w:val="sr-Cyrl-CS"/>
        </w:rPr>
        <w:t>. Суботица: Економски факултет Суботица, страна 16.</w:t>
      </w:r>
    </w:p>
  </w:footnote>
  <w:footnote w:id="3">
    <w:p w:rsidR="005F1359" w:rsidRPr="008C32F5" w:rsidRDefault="005F1359" w:rsidP="005F1359">
      <w:pPr>
        <w:pStyle w:val="FootnoteText"/>
        <w:ind w:right="-30"/>
        <w:rPr>
          <w:i/>
          <w:lang w:val="sr-Latn-CS"/>
        </w:rPr>
      </w:pPr>
      <w:r w:rsidRPr="008C32F5">
        <w:rPr>
          <w:rStyle w:val="FootnoteReference"/>
          <w:sz w:val="18"/>
          <w:szCs w:val="18"/>
        </w:rPr>
        <w:footnoteRef/>
      </w:r>
      <w:r w:rsidRPr="008C32F5">
        <w:rPr>
          <w:sz w:val="18"/>
          <w:szCs w:val="18"/>
        </w:rPr>
        <w:t xml:space="preserve"> Rose, P.,</w:t>
      </w:r>
      <w:r>
        <w:rPr>
          <w:sz w:val="18"/>
          <w:szCs w:val="18"/>
          <w:lang w:val="sr-Cyrl-CS"/>
        </w:rPr>
        <w:t xml:space="preserve"> </w:t>
      </w:r>
      <w:r w:rsidRPr="008C32F5">
        <w:rPr>
          <w:sz w:val="18"/>
          <w:szCs w:val="18"/>
        </w:rPr>
        <w:t xml:space="preserve">&amp; Hudgins, S. (2005). </w:t>
      </w:r>
      <w:r w:rsidRPr="008C32F5">
        <w:rPr>
          <w:i/>
          <w:sz w:val="18"/>
          <w:szCs w:val="18"/>
        </w:rPr>
        <w:t xml:space="preserve">Bankarski menadžment i finansijske usluge. </w:t>
      </w:r>
      <w:r w:rsidRPr="008C32F5">
        <w:rPr>
          <w:sz w:val="18"/>
          <w:szCs w:val="18"/>
        </w:rPr>
        <w:t>Beograd: Data Status, strana 707-708.</w:t>
      </w:r>
    </w:p>
  </w:footnote>
  <w:footnote w:id="4">
    <w:p w:rsidR="005F1359" w:rsidRPr="00991D12" w:rsidRDefault="005F1359" w:rsidP="005F1359">
      <w:pPr>
        <w:pStyle w:val="FootnoteText"/>
        <w:ind w:right="-30"/>
        <w:rPr>
          <w:sz w:val="18"/>
          <w:szCs w:val="18"/>
          <w:lang w:val="sr-Cyrl-CS"/>
        </w:rPr>
      </w:pPr>
      <w:r>
        <w:rPr>
          <w:rStyle w:val="FootnoteReference"/>
        </w:rPr>
        <w:footnoteRef/>
      </w:r>
      <w:r>
        <w:t xml:space="preserve"> </w:t>
      </w:r>
      <w:r w:rsidRPr="00991D12">
        <w:rPr>
          <w:sz w:val="18"/>
          <w:szCs w:val="18"/>
          <w:lang w:val="sr-Latn-CS"/>
        </w:rPr>
        <w:t>„</w:t>
      </w:r>
      <w:r>
        <w:rPr>
          <w:i/>
          <w:sz w:val="18"/>
          <w:szCs w:val="18"/>
          <w:lang w:val="sr-Cyrl-CS"/>
        </w:rPr>
        <w:t>Т</w:t>
      </w:r>
      <w:r w:rsidRPr="00991D12">
        <w:rPr>
          <w:i/>
          <w:sz w:val="18"/>
          <w:szCs w:val="18"/>
          <w:lang w:val="sr-Latn-CS"/>
        </w:rPr>
        <w:t>oo big to fail</w:t>
      </w:r>
      <w:r w:rsidRPr="00991D12">
        <w:rPr>
          <w:sz w:val="18"/>
          <w:szCs w:val="18"/>
          <w:lang w:val="sr-Latn-CS"/>
        </w:rPr>
        <w:t>“</w:t>
      </w:r>
      <w:r>
        <w:rPr>
          <w:sz w:val="18"/>
          <w:szCs w:val="18"/>
          <w:lang w:val="sr-Latn-CS"/>
        </w:rPr>
        <w:t xml:space="preserve"> </w:t>
      </w:r>
      <w:r>
        <w:rPr>
          <w:sz w:val="18"/>
          <w:szCs w:val="18"/>
          <w:lang w:val="sr-Cyrl-CS"/>
        </w:rPr>
        <w:t>концепт подразумева државну помоћ у случају проблема у пословању банака које су довољно велике да својим банкротом угрозе стабилност целокупног финансијског система. Сазнање да ће бити „спашаване“ од стране држеве (докапитализацијом или на неки други начин) охрабрило је менаџере да улазе у ризичније послове (морални хазард).</w:t>
      </w:r>
    </w:p>
  </w:footnote>
  <w:footnote w:id="5">
    <w:p w:rsidR="005F1359" w:rsidRPr="00E502B8" w:rsidRDefault="005F1359" w:rsidP="005F1359">
      <w:pPr>
        <w:pStyle w:val="FootnoteText"/>
        <w:ind w:right="-30"/>
        <w:rPr>
          <w:sz w:val="18"/>
          <w:szCs w:val="18"/>
          <w:lang w:val="sr-Cyrl-CS"/>
        </w:rPr>
      </w:pPr>
      <w:r w:rsidRPr="00E502B8">
        <w:rPr>
          <w:rStyle w:val="FootnoteReference"/>
          <w:sz w:val="18"/>
          <w:szCs w:val="18"/>
        </w:rPr>
        <w:footnoteRef/>
      </w:r>
      <w:r w:rsidRPr="00E502B8">
        <w:rPr>
          <w:sz w:val="18"/>
          <w:szCs w:val="18"/>
        </w:rPr>
        <w:t xml:space="preserve"> </w:t>
      </w:r>
      <w:r w:rsidRPr="00E502B8">
        <w:rPr>
          <w:sz w:val="18"/>
          <w:szCs w:val="18"/>
          <w:lang w:val="sr-Cyrl-CS"/>
        </w:rPr>
        <w:t>Види прво поглавље.</w:t>
      </w:r>
    </w:p>
  </w:footnote>
  <w:footnote w:id="6">
    <w:p w:rsidR="005F1359" w:rsidRPr="00066B63" w:rsidRDefault="005F1359" w:rsidP="005F1359">
      <w:pPr>
        <w:pStyle w:val="FootnoteText"/>
        <w:ind w:right="-30"/>
        <w:rPr>
          <w:lang w:val="sr-Cyrl-CS"/>
        </w:rPr>
      </w:pPr>
      <w:r>
        <w:rPr>
          <w:rStyle w:val="FootnoteReference"/>
        </w:rPr>
        <w:footnoteRef/>
      </w:r>
      <w:r>
        <w:t xml:space="preserve"> </w:t>
      </w:r>
      <w:r w:rsidRPr="00066B63">
        <w:rPr>
          <w:sz w:val="18"/>
          <w:szCs w:val="18"/>
          <w:lang w:val="sr-Cyrl-CS"/>
        </w:rPr>
        <w:t>Универзализација подразумева обављање сви</w:t>
      </w:r>
      <w:r>
        <w:rPr>
          <w:sz w:val="18"/>
          <w:szCs w:val="18"/>
          <w:lang w:val="sr-Cyrl-CS"/>
        </w:rPr>
        <w:t>х врста банкарских послова</w:t>
      </w:r>
      <w:r w:rsidRPr="00066B63">
        <w:rPr>
          <w:sz w:val="18"/>
          <w:szCs w:val="18"/>
          <w:lang w:val="sr-Cyrl-CS"/>
        </w:rPr>
        <w:t xml:space="preserve"> у оквиру једне банке</w:t>
      </w:r>
      <w:r>
        <w:rPr>
          <w:sz w:val="18"/>
          <w:szCs w:val="18"/>
          <w:lang w:val="sr-Cyrl-CS"/>
        </w:rPr>
        <w:t>.</w:t>
      </w:r>
      <w:r w:rsidRPr="00066B63">
        <w:rPr>
          <w:sz w:val="18"/>
          <w:szCs w:val="18"/>
          <w:lang w:val="sr-Cyrl-CS"/>
        </w:rPr>
        <w:t xml:space="preserve"> </w:t>
      </w:r>
      <w:r>
        <w:rPr>
          <w:sz w:val="18"/>
          <w:szCs w:val="18"/>
          <w:lang w:val="sr-Cyrl-CS"/>
        </w:rPr>
        <w:t>Пре су</w:t>
      </w:r>
      <w:r w:rsidRPr="00066B63">
        <w:rPr>
          <w:sz w:val="18"/>
          <w:szCs w:val="18"/>
          <w:lang w:val="sr-Cyrl-CS"/>
        </w:rPr>
        <w:t xml:space="preserve"> банке биле специјализоване само за одређену врсту послова (кредитни-депозитни, инвестициони,...)</w:t>
      </w:r>
      <w:r>
        <w:rPr>
          <w:sz w:val="18"/>
          <w:szCs w:val="18"/>
          <w:lang w:val="sr-Cyrl-CS"/>
        </w:rPr>
        <w:t>.</w:t>
      </w:r>
    </w:p>
  </w:footnote>
  <w:footnote w:id="7">
    <w:p w:rsidR="005F1359" w:rsidRPr="009134F3" w:rsidRDefault="005F1359" w:rsidP="005F1359">
      <w:pPr>
        <w:pStyle w:val="FootnoteText"/>
        <w:ind w:right="-30"/>
        <w:rPr>
          <w:sz w:val="18"/>
          <w:szCs w:val="18"/>
          <w:lang w:val="sr-Cyrl-CS"/>
        </w:rPr>
      </w:pPr>
      <w:r w:rsidRPr="009134F3">
        <w:rPr>
          <w:rStyle w:val="FootnoteReference"/>
          <w:sz w:val="18"/>
          <w:szCs w:val="18"/>
        </w:rPr>
        <w:footnoteRef/>
      </w:r>
      <w:r w:rsidRPr="009134F3">
        <w:rPr>
          <w:sz w:val="18"/>
          <w:szCs w:val="18"/>
        </w:rPr>
        <w:t xml:space="preserve"> </w:t>
      </w:r>
      <w:r w:rsidRPr="009134F3">
        <w:rPr>
          <w:sz w:val="18"/>
          <w:szCs w:val="18"/>
          <w:lang w:val="sr-Cyrl-CS"/>
        </w:rPr>
        <w:t xml:space="preserve">Миленковић, И. (2011). </w:t>
      </w:r>
      <w:r w:rsidRPr="009134F3">
        <w:rPr>
          <w:i/>
          <w:sz w:val="18"/>
          <w:szCs w:val="18"/>
          <w:lang w:val="sr-Cyrl-CS"/>
        </w:rPr>
        <w:t>Међународно банкарство</w:t>
      </w:r>
      <w:r w:rsidRPr="009134F3">
        <w:rPr>
          <w:sz w:val="18"/>
          <w:szCs w:val="18"/>
          <w:lang w:val="sr-Cyrl-CS"/>
        </w:rPr>
        <w:t>. Суботица: Економски факултет Суботица, страна 44.</w:t>
      </w:r>
    </w:p>
  </w:footnote>
  <w:footnote w:id="8">
    <w:p w:rsidR="005F1359" w:rsidRPr="009134F3" w:rsidRDefault="005F1359" w:rsidP="005F1359">
      <w:pPr>
        <w:pStyle w:val="FootnoteText"/>
        <w:ind w:right="-30"/>
        <w:rPr>
          <w:sz w:val="18"/>
          <w:szCs w:val="18"/>
          <w:lang w:val="sr-Latn-CS"/>
        </w:rPr>
      </w:pPr>
      <w:r w:rsidRPr="009134F3">
        <w:rPr>
          <w:rStyle w:val="FootnoteReference"/>
          <w:sz w:val="18"/>
          <w:szCs w:val="18"/>
        </w:rPr>
        <w:footnoteRef/>
      </w:r>
      <w:r w:rsidRPr="009134F3">
        <w:rPr>
          <w:sz w:val="18"/>
          <w:szCs w:val="18"/>
        </w:rPr>
        <w:t xml:space="preserve"> </w:t>
      </w:r>
      <w:r w:rsidRPr="009134F3">
        <w:rPr>
          <w:sz w:val="18"/>
          <w:szCs w:val="18"/>
          <w:lang w:val="sr-Latn-CS"/>
        </w:rPr>
        <w:t>www.imf.org</w:t>
      </w:r>
    </w:p>
  </w:footnote>
  <w:footnote w:id="9">
    <w:p w:rsidR="005F1359" w:rsidRPr="009134F3" w:rsidRDefault="005F1359" w:rsidP="005F1359">
      <w:pPr>
        <w:pStyle w:val="FootnoteText"/>
        <w:ind w:right="-30"/>
        <w:rPr>
          <w:lang w:val="sr-Cyrl-CS"/>
        </w:rPr>
      </w:pPr>
      <w:r w:rsidRPr="009134F3">
        <w:rPr>
          <w:rStyle w:val="FootnoteReference"/>
          <w:sz w:val="18"/>
          <w:szCs w:val="18"/>
        </w:rPr>
        <w:footnoteRef/>
      </w:r>
      <w:r w:rsidRPr="009134F3">
        <w:rPr>
          <w:sz w:val="18"/>
          <w:szCs w:val="18"/>
        </w:rPr>
        <w:t xml:space="preserve"> </w:t>
      </w:r>
      <w:r w:rsidRPr="009134F3">
        <w:rPr>
          <w:sz w:val="18"/>
          <w:szCs w:val="18"/>
          <w:lang w:val="sr-Cyrl-CS"/>
        </w:rPr>
        <w:t xml:space="preserve">Хаџић, М. (2009). </w:t>
      </w:r>
      <w:r w:rsidRPr="009134F3">
        <w:rPr>
          <w:i/>
          <w:sz w:val="18"/>
          <w:szCs w:val="18"/>
          <w:lang w:val="sr-Cyrl-CS"/>
        </w:rPr>
        <w:t xml:space="preserve">Банкарство. </w:t>
      </w:r>
      <w:r w:rsidRPr="009134F3">
        <w:rPr>
          <w:sz w:val="18"/>
          <w:szCs w:val="18"/>
          <w:lang w:val="sr-Cyrl-CS"/>
        </w:rPr>
        <w:t>Београд: Универзитет Сингидунум, страна 102.</w:t>
      </w:r>
    </w:p>
  </w:footnote>
  <w:footnote w:id="10">
    <w:p w:rsidR="005F1359" w:rsidRPr="008F151D" w:rsidRDefault="005F1359" w:rsidP="005F1359">
      <w:pPr>
        <w:pStyle w:val="FootnoteText"/>
        <w:rPr>
          <w:sz w:val="18"/>
          <w:szCs w:val="18"/>
          <w:lang w:val="sr-Cyrl-CS"/>
        </w:rPr>
      </w:pPr>
      <w:r w:rsidRPr="008F151D">
        <w:rPr>
          <w:rStyle w:val="FootnoteReference"/>
          <w:sz w:val="18"/>
          <w:szCs w:val="18"/>
        </w:rPr>
        <w:footnoteRef/>
      </w:r>
      <w:r w:rsidRPr="008F151D">
        <w:rPr>
          <w:sz w:val="18"/>
          <w:szCs w:val="18"/>
        </w:rPr>
        <w:t xml:space="preserve"> </w:t>
      </w:r>
      <w:r w:rsidRPr="008F151D">
        <w:rPr>
          <w:sz w:val="18"/>
          <w:szCs w:val="18"/>
          <w:lang w:val="sr-Latn-CS"/>
        </w:rPr>
        <w:t>www.imf.org</w:t>
      </w:r>
    </w:p>
  </w:footnote>
  <w:footnote w:id="11">
    <w:p w:rsidR="005F1359" w:rsidRPr="008F151D" w:rsidRDefault="005F1359" w:rsidP="005F1359">
      <w:pPr>
        <w:pStyle w:val="FootnoteText"/>
        <w:ind w:right="-30"/>
        <w:rPr>
          <w:sz w:val="18"/>
          <w:szCs w:val="18"/>
          <w:lang w:val="sr-Latn-CS"/>
        </w:rPr>
      </w:pPr>
      <w:r w:rsidRPr="008F151D">
        <w:rPr>
          <w:rStyle w:val="FootnoteReference"/>
          <w:sz w:val="18"/>
          <w:szCs w:val="18"/>
        </w:rPr>
        <w:footnoteRef/>
      </w:r>
      <w:r w:rsidRPr="008F151D">
        <w:rPr>
          <w:sz w:val="18"/>
          <w:szCs w:val="18"/>
        </w:rPr>
        <w:t xml:space="preserve"> </w:t>
      </w:r>
      <w:r w:rsidRPr="008F151D">
        <w:rPr>
          <w:sz w:val="18"/>
          <w:szCs w:val="18"/>
          <w:lang w:val="sr-Latn-CS"/>
        </w:rPr>
        <w:t>www.nbs.rs</w:t>
      </w:r>
    </w:p>
  </w:footnote>
  <w:footnote w:id="12">
    <w:p w:rsidR="005F1359" w:rsidRPr="008F151D" w:rsidRDefault="005F1359" w:rsidP="005F1359">
      <w:pPr>
        <w:pStyle w:val="FootnoteText"/>
        <w:ind w:right="-30"/>
        <w:rPr>
          <w:lang w:val="sr-Latn-CS"/>
        </w:rPr>
      </w:pPr>
      <w:r w:rsidRPr="008F151D">
        <w:rPr>
          <w:rStyle w:val="FootnoteReference"/>
          <w:sz w:val="18"/>
          <w:szCs w:val="18"/>
        </w:rPr>
        <w:footnoteRef/>
      </w:r>
      <w:r w:rsidRPr="008F151D">
        <w:rPr>
          <w:sz w:val="18"/>
          <w:szCs w:val="18"/>
        </w:rPr>
        <w:t xml:space="preserve"> </w:t>
      </w:r>
      <w:r w:rsidRPr="008F151D">
        <w:rPr>
          <w:sz w:val="18"/>
          <w:szCs w:val="18"/>
          <w:lang w:val="sr-Latn-CS"/>
        </w:rPr>
        <w:t>www.worldbank.org</w:t>
      </w:r>
    </w:p>
  </w:footnote>
  <w:footnote w:id="13">
    <w:p w:rsidR="005F1359" w:rsidRPr="00177870" w:rsidRDefault="005F1359" w:rsidP="005F1359">
      <w:pPr>
        <w:pStyle w:val="FootnoteText"/>
        <w:rPr>
          <w:lang w:val="sr-Cyrl-CS"/>
        </w:rPr>
      </w:pPr>
      <w:r>
        <w:rPr>
          <w:rStyle w:val="FootnoteReference"/>
        </w:rPr>
        <w:footnoteRef/>
      </w:r>
      <w:r>
        <w:t xml:space="preserve"> </w:t>
      </w:r>
      <w:r w:rsidRPr="009134F3">
        <w:rPr>
          <w:sz w:val="18"/>
          <w:szCs w:val="18"/>
          <w:lang w:val="sr-Cyrl-CS"/>
        </w:rPr>
        <w:t xml:space="preserve">Миленковић, И. (2011). </w:t>
      </w:r>
      <w:r w:rsidRPr="009134F3">
        <w:rPr>
          <w:i/>
          <w:sz w:val="18"/>
          <w:szCs w:val="18"/>
          <w:lang w:val="sr-Cyrl-CS"/>
        </w:rPr>
        <w:t>Међународно банкарство</w:t>
      </w:r>
      <w:r w:rsidRPr="009134F3">
        <w:rPr>
          <w:sz w:val="18"/>
          <w:szCs w:val="18"/>
          <w:lang w:val="sr-Cyrl-CS"/>
        </w:rPr>
        <w:t>. Суботица: Економ</w:t>
      </w:r>
      <w:r>
        <w:rPr>
          <w:sz w:val="18"/>
          <w:szCs w:val="18"/>
          <w:lang w:val="sr-Cyrl-CS"/>
        </w:rPr>
        <w:t>ски факултет Суботица, страна 129</w:t>
      </w:r>
      <w:r w:rsidRPr="009134F3">
        <w:rPr>
          <w:sz w:val="18"/>
          <w:szCs w:val="18"/>
          <w:lang w:val="sr-Cyrl-CS"/>
        </w:rPr>
        <w:t>.</w:t>
      </w:r>
    </w:p>
  </w:footnote>
  <w:footnote w:id="14">
    <w:p w:rsidR="005F1359" w:rsidRPr="007F27DD" w:rsidRDefault="005F1359" w:rsidP="005F1359">
      <w:pPr>
        <w:pStyle w:val="FootnoteText"/>
        <w:ind w:right="-30"/>
        <w:rPr>
          <w:sz w:val="18"/>
          <w:szCs w:val="18"/>
          <w:lang w:val="sr-Cyrl-CS"/>
        </w:rPr>
      </w:pPr>
      <w:r w:rsidRPr="007F27DD">
        <w:rPr>
          <w:rStyle w:val="FootnoteReference"/>
          <w:sz w:val="18"/>
          <w:szCs w:val="18"/>
        </w:rPr>
        <w:footnoteRef/>
      </w:r>
      <w:r w:rsidRPr="007F27DD">
        <w:rPr>
          <w:sz w:val="18"/>
          <w:szCs w:val="18"/>
        </w:rPr>
        <w:t xml:space="preserve"> </w:t>
      </w:r>
      <w:r w:rsidRPr="007F27DD">
        <w:rPr>
          <w:sz w:val="18"/>
          <w:szCs w:val="18"/>
          <w:lang w:val="sr-Cyrl-CS"/>
        </w:rPr>
        <w:t xml:space="preserve">Миленковић, И. (2011). </w:t>
      </w:r>
      <w:r w:rsidRPr="007F27DD">
        <w:rPr>
          <w:i/>
          <w:sz w:val="18"/>
          <w:szCs w:val="18"/>
          <w:lang w:val="sr-Cyrl-CS"/>
        </w:rPr>
        <w:t>Међународно банкарство</w:t>
      </w:r>
      <w:r w:rsidRPr="007F27DD">
        <w:rPr>
          <w:sz w:val="18"/>
          <w:szCs w:val="18"/>
          <w:lang w:val="sr-Cyrl-CS"/>
        </w:rPr>
        <w:t>. Суботица: Економски факултет Суботица, страна 140.</w:t>
      </w:r>
    </w:p>
  </w:footnote>
  <w:footnote w:id="15">
    <w:p w:rsidR="005F1359" w:rsidRPr="00BB7A07" w:rsidRDefault="005F1359" w:rsidP="005F1359">
      <w:pPr>
        <w:pStyle w:val="FootnoteText"/>
        <w:ind w:right="-30"/>
        <w:rPr>
          <w:lang w:val="sr-Cyrl-CS"/>
        </w:rPr>
      </w:pPr>
      <w:r>
        <w:rPr>
          <w:rStyle w:val="FootnoteReference"/>
        </w:rPr>
        <w:footnoteRef/>
      </w:r>
      <w:r>
        <w:t xml:space="preserve"> </w:t>
      </w:r>
      <w:r w:rsidRPr="007F27DD">
        <w:rPr>
          <w:sz w:val="18"/>
          <w:szCs w:val="18"/>
          <w:lang w:val="sr-Cyrl-CS"/>
        </w:rPr>
        <w:t xml:space="preserve">Миленковић, И. (2011). </w:t>
      </w:r>
      <w:r w:rsidRPr="007F27DD">
        <w:rPr>
          <w:i/>
          <w:sz w:val="18"/>
          <w:szCs w:val="18"/>
          <w:lang w:val="sr-Cyrl-CS"/>
        </w:rPr>
        <w:t>Међународно банкарство</w:t>
      </w:r>
      <w:r w:rsidRPr="007F27DD">
        <w:rPr>
          <w:sz w:val="18"/>
          <w:szCs w:val="18"/>
          <w:lang w:val="sr-Cyrl-CS"/>
        </w:rPr>
        <w:t>. Суботица: Економс</w:t>
      </w:r>
      <w:r>
        <w:rPr>
          <w:sz w:val="18"/>
          <w:szCs w:val="18"/>
          <w:lang w:val="sr-Cyrl-CS"/>
        </w:rPr>
        <w:t>ки факултет Суботица, страна 144</w:t>
      </w:r>
      <w:r w:rsidRPr="007F27DD">
        <w:rPr>
          <w:sz w:val="18"/>
          <w:szCs w:val="18"/>
          <w:lang w:val="sr-Cyrl-CS"/>
        </w:rPr>
        <w:t>.</w:t>
      </w:r>
    </w:p>
  </w:footnote>
  <w:footnote w:id="16">
    <w:p w:rsidR="005F1359" w:rsidRPr="007F18D2" w:rsidRDefault="005F1359" w:rsidP="005F1359">
      <w:pPr>
        <w:pStyle w:val="FootnoteText"/>
        <w:ind w:right="-30"/>
        <w:rPr>
          <w:sz w:val="18"/>
          <w:szCs w:val="18"/>
          <w:lang w:val="sr-Cyrl-CS"/>
        </w:rPr>
      </w:pPr>
      <w:r w:rsidRPr="007F18D2">
        <w:rPr>
          <w:rStyle w:val="FootnoteReference"/>
          <w:sz w:val="18"/>
          <w:szCs w:val="18"/>
        </w:rPr>
        <w:footnoteRef/>
      </w:r>
      <w:r w:rsidRPr="007F18D2">
        <w:rPr>
          <w:sz w:val="18"/>
          <w:szCs w:val="18"/>
        </w:rPr>
        <w:t xml:space="preserve"> http://www.ebrd.com/</w:t>
      </w:r>
    </w:p>
  </w:footnote>
  <w:footnote w:id="17">
    <w:p w:rsidR="005F1359" w:rsidRPr="00242BAC" w:rsidRDefault="005F1359" w:rsidP="005F1359">
      <w:pPr>
        <w:pStyle w:val="FootnoteText"/>
        <w:ind w:right="-30"/>
        <w:rPr>
          <w:sz w:val="18"/>
          <w:szCs w:val="18"/>
          <w:lang w:val="sr-Cyrl-CS"/>
        </w:rPr>
      </w:pPr>
      <w:r w:rsidRPr="00242BAC">
        <w:rPr>
          <w:rStyle w:val="FootnoteReference"/>
          <w:sz w:val="18"/>
          <w:szCs w:val="18"/>
        </w:rPr>
        <w:footnoteRef/>
      </w:r>
      <w:r w:rsidRPr="00242BAC">
        <w:rPr>
          <w:sz w:val="18"/>
          <w:szCs w:val="18"/>
        </w:rPr>
        <w:t xml:space="preserve"> </w:t>
      </w:r>
      <w:r w:rsidRPr="00242BAC">
        <w:rPr>
          <w:sz w:val="18"/>
          <w:szCs w:val="18"/>
          <w:lang w:val="sr-Cyrl-CS"/>
        </w:rPr>
        <w:t xml:space="preserve">Ристић, Ж. (1990). </w:t>
      </w:r>
      <w:r w:rsidRPr="00242BAC">
        <w:rPr>
          <w:i/>
          <w:sz w:val="18"/>
          <w:szCs w:val="18"/>
          <w:lang w:val="sr-Cyrl-CS"/>
        </w:rPr>
        <w:t>Тржиште новца</w:t>
      </w:r>
      <w:r w:rsidRPr="00242BAC">
        <w:rPr>
          <w:sz w:val="18"/>
          <w:szCs w:val="18"/>
          <w:lang w:val="sr-Cyrl-CS"/>
        </w:rPr>
        <w:t>. Београд, страна 79.</w:t>
      </w:r>
    </w:p>
  </w:footnote>
  <w:footnote w:id="18">
    <w:p w:rsidR="005F1359" w:rsidRPr="00242BAC" w:rsidRDefault="005F1359" w:rsidP="005F1359">
      <w:pPr>
        <w:pStyle w:val="FootnoteText"/>
        <w:ind w:right="-30"/>
        <w:rPr>
          <w:sz w:val="18"/>
          <w:szCs w:val="18"/>
          <w:lang w:val="sr-Cyrl-CS"/>
        </w:rPr>
      </w:pPr>
      <w:r w:rsidRPr="00242BAC">
        <w:rPr>
          <w:rStyle w:val="FootnoteReference"/>
          <w:sz w:val="18"/>
          <w:szCs w:val="18"/>
        </w:rPr>
        <w:footnoteRef/>
      </w:r>
      <w:r w:rsidRPr="00242BAC">
        <w:rPr>
          <w:sz w:val="18"/>
          <w:szCs w:val="18"/>
        </w:rPr>
        <w:t xml:space="preserve"> </w:t>
      </w:r>
      <w:r w:rsidRPr="00242BAC">
        <w:rPr>
          <w:sz w:val="18"/>
          <w:szCs w:val="18"/>
          <w:lang w:val="sr-Cyrl-CS"/>
        </w:rPr>
        <w:t>Банке имају на располагању и опцију да своја међусобна плаћања извршавају преко текућих рачуна код трећих банака, што је мање ефикасан начин обављања међународних плаћања (неконто</w:t>
      </w:r>
      <w:r>
        <w:rPr>
          <w:sz w:val="18"/>
          <w:szCs w:val="18"/>
          <w:lang w:val="sr-Cyrl-CS"/>
        </w:rPr>
        <w:t>корентни или индиректни кореспо</w:t>
      </w:r>
      <w:r w:rsidRPr="00242BAC">
        <w:rPr>
          <w:sz w:val="18"/>
          <w:szCs w:val="18"/>
          <w:lang w:val="sr-Cyrl-CS"/>
        </w:rPr>
        <w:t>дентски односи).</w:t>
      </w:r>
    </w:p>
  </w:footnote>
  <w:footnote w:id="19">
    <w:p w:rsidR="005F1359" w:rsidRPr="00113564" w:rsidRDefault="005F1359" w:rsidP="005F1359">
      <w:pPr>
        <w:pStyle w:val="FootnoteText"/>
        <w:ind w:right="-30"/>
        <w:rPr>
          <w:lang w:val="sr-Cyrl-CS"/>
        </w:rPr>
      </w:pPr>
      <w:r w:rsidRPr="00242BAC">
        <w:rPr>
          <w:rStyle w:val="FootnoteReference"/>
          <w:sz w:val="18"/>
          <w:szCs w:val="18"/>
        </w:rPr>
        <w:footnoteRef/>
      </w:r>
      <w:r w:rsidRPr="00242BAC">
        <w:rPr>
          <w:sz w:val="18"/>
          <w:szCs w:val="18"/>
        </w:rPr>
        <w:t xml:space="preserve"> </w:t>
      </w:r>
      <w:r w:rsidRPr="00242BAC">
        <w:rPr>
          <w:sz w:val="18"/>
          <w:szCs w:val="18"/>
          <w:lang w:val="sr-Cyrl-CS"/>
        </w:rPr>
        <w:t>„Ностро“ у преводу са италијнског значи „наш“, док „лоро“ значи „њихов“.</w:t>
      </w:r>
    </w:p>
  </w:footnote>
  <w:footnote w:id="20">
    <w:p w:rsidR="005F1359" w:rsidRPr="00076335" w:rsidRDefault="005F1359" w:rsidP="005F1359">
      <w:pPr>
        <w:pStyle w:val="FootnoteText"/>
        <w:ind w:right="-30"/>
        <w:rPr>
          <w:sz w:val="18"/>
          <w:szCs w:val="18"/>
          <w:lang w:val="sr-Cyrl-CS"/>
        </w:rPr>
      </w:pPr>
      <w:r w:rsidRPr="00076335">
        <w:rPr>
          <w:rStyle w:val="FootnoteReference"/>
          <w:sz w:val="18"/>
          <w:szCs w:val="18"/>
        </w:rPr>
        <w:footnoteRef/>
      </w:r>
      <w:r w:rsidRPr="00076335">
        <w:rPr>
          <w:sz w:val="18"/>
          <w:szCs w:val="18"/>
        </w:rPr>
        <w:t xml:space="preserve"> </w:t>
      </w:r>
      <w:r>
        <w:rPr>
          <w:sz w:val="18"/>
          <w:szCs w:val="18"/>
          <w:lang w:val="sr-Cyrl-CS"/>
        </w:rPr>
        <w:t>Неки од п</w:t>
      </w:r>
      <w:r w:rsidRPr="00076335">
        <w:rPr>
          <w:sz w:val="18"/>
          <w:szCs w:val="18"/>
          <w:lang w:val="sr-Cyrl-CS"/>
        </w:rPr>
        <w:t>ојавни</w:t>
      </w:r>
      <w:r>
        <w:rPr>
          <w:sz w:val="18"/>
          <w:szCs w:val="18"/>
          <w:lang w:val="sr-Cyrl-CS"/>
        </w:rPr>
        <w:t>х</w:t>
      </w:r>
      <w:r w:rsidRPr="00076335">
        <w:rPr>
          <w:sz w:val="18"/>
          <w:szCs w:val="18"/>
          <w:lang w:val="sr-Cyrl-CS"/>
        </w:rPr>
        <w:t xml:space="preserve"> обли</w:t>
      </w:r>
      <w:r>
        <w:rPr>
          <w:sz w:val="18"/>
          <w:szCs w:val="18"/>
          <w:lang w:val="sr-Cyrl-CS"/>
        </w:rPr>
        <w:t>ка</w:t>
      </w:r>
      <w:r w:rsidRPr="00076335">
        <w:rPr>
          <w:sz w:val="18"/>
          <w:szCs w:val="18"/>
          <w:lang w:val="sr-Cyrl-CS"/>
        </w:rPr>
        <w:t xml:space="preserve"> ризика земље су: политичка и економска нестабилност, природне катастрофе, штрајкови, ризик од национализације и конфискације, итд.</w:t>
      </w:r>
    </w:p>
  </w:footnote>
  <w:footnote w:id="21">
    <w:p w:rsidR="005F1359" w:rsidRPr="00076335" w:rsidRDefault="005F1359" w:rsidP="005F1359">
      <w:pPr>
        <w:pStyle w:val="FootnoteText"/>
        <w:ind w:right="-30"/>
        <w:rPr>
          <w:sz w:val="18"/>
          <w:szCs w:val="18"/>
          <w:lang w:val="sr-Cyrl-CS"/>
        </w:rPr>
      </w:pPr>
      <w:r w:rsidRPr="00076335">
        <w:rPr>
          <w:rStyle w:val="FootnoteReference"/>
          <w:sz w:val="18"/>
          <w:szCs w:val="18"/>
        </w:rPr>
        <w:footnoteRef/>
      </w:r>
      <w:r w:rsidRPr="00076335">
        <w:rPr>
          <w:sz w:val="18"/>
          <w:szCs w:val="18"/>
        </w:rPr>
        <w:t xml:space="preserve"> </w:t>
      </w:r>
      <w:r w:rsidRPr="00076335">
        <w:rPr>
          <w:sz w:val="18"/>
          <w:szCs w:val="18"/>
          <w:lang w:val="sr-Cyrl-CS"/>
        </w:rPr>
        <w:t xml:space="preserve">Миленковић, И. (2011). </w:t>
      </w:r>
      <w:r w:rsidRPr="00076335">
        <w:rPr>
          <w:i/>
          <w:sz w:val="18"/>
          <w:szCs w:val="18"/>
          <w:lang w:val="sr-Cyrl-CS"/>
        </w:rPr>
        <w:t>Међународно банкарство</w:t>
      </w:r>
      <w:r w:rsidRPr="00076335">
        <w:rPr>
          <w:sz w:val="18"/>
          <w:szCs w:val="18"/>
          <w:lang w:val="sr-Cyrl-CS"/>
        </w:rPr>
        <w:t>. Суботица: Економски факултет Суботица, страна 180.</w:t>
      </w:r>
    </w:p>
  </w:footnote>
  <w:footnote w:id="22">
    <w:p w:rsidR="005F1359" w:rsidRPr="00997406" w:rsidRDefault="005F1359" w:rsidP="005F1359">
      <w:pPr>
        <w:pStyle w:val="FootnoteText"/>
        <w:rPr>
          <w:sz w:val="18"/>
          <w:szCs w:val="18"/>
          <w:lang w:val="sr-Latn-CS"/>
        </w:rPr>
      </w:pPr>
      <w:r w:rsidRPr="00997406">
        <w:rPr>
          <w:rStyle w:val="FootnoteReference"/>
          <w:sz w:val="18"/>
          <w:szCs w:val="18"/>
        </w:rPr>
        <w:footnoteRef/>
      </w:r>
      <w:r w:rsidRPr="00997406">
        <w:rPr>
          <w:sz w:val="18"/>
          <w:szCs w:val="18"/>
        </w:rPr>
        <w:t xml:space="preserve"> </w:t>
      </w:r>
      <w:r w:rsidRPr="00997406">
        <w:rPr>
          <w:sz w:val="18"/>
          <w:szCs w:val="18"/>
          <w:lang w:val="sr-Latn-CS"/>
        </w:rPr>
        <w:t>www.nbs.rs</w:t>
      </w:r>
    </w:p>
  </w:footnote>
  <w:footnote w:id="23">
    <w:p w:rsidR="005F1359" w:rsidRPr="00F7612E" w:rsidRDefault="005F1359" w:rsidP="005F1359">
      <w:pPr>
        <w:ind w:right="-39"/>
        <w:rPr>
          <w:sz w:val="18"/>
          <w:szCs w:val="18"/>
          <w:lang w:val="sr-Cyrl-CS"/>
        </w:rPr>
      </w:pPr>
      <w:r w:rsidRPr="00F7612E">
        <w:rPr>
          <w:rStyle w:val="FootnoteReference"/>
          <w:sz w:val="18"/>
          <w:szCs w:val="18"/>
        </w:rPr>
        <w:footnoteRef/>
      </w:r>
      <w:r w:rsidRPr="00F7612E">
        <w:rPr>
          <w:sz w:val="18"/>
          <w:szCs w:val="18"/>
        </w:rPr>
        <w:t xml:space="preserve"> </w:t>
      </w:r>
      <w:r w:rsidRPr="00F7612E">
        <w:rPr>
          <w:sz w:val="18"/>
          <w:szCs w:val="18"/>
          <w:lang w:val="sr-Cyrl-CS"/>
        </w:rPr>
        <w:t xml:space="preserve">Вуњак, Н., &amp; Ковачевић, Љ. (2016). </w:t>
      </w:r>
      <w:r w:rsidRPr="00F7612E">
        <w:rPr>
          <w:i/>
          <w:sz w:val="18"/>
          <w:szCs w:val="18"/>
          <w:lang w:val="sr-Cyrl-CS"/>
        </w:rPr>
        <w:t>Банкарство, банкарски менаџмент</w:t>
      </w:r>
      <w:r w:rsidRPr="00F7612E">
        <w:rPr>
          <w:sz w:val="18"/>
          <w:szCs w:val="18"/>
          <w:lang w:val="sr-Cyrl-CS"/>
        </w:rPr>
        <w:t>. Суботи</w:t>
      </w:r>
      <w:r>
        <w:rPr>
          <w:sz w:val="18"/>
          <w:szCs w:val="18"/>
          <w:lang w:val="sr-Cyrl-CS"/>
        </w:rPr>
        <w:t>ца: Економски факултет Суботица, страна 439.</w:t>
      </w:r>
    </w:p>
    <w:p w:rsidR="005F1359" w:rsidRPr="00F7612E" w:rsidRDefault="005F1359" w:rsidP="005F1359">
      <w:pPr>
        <w:pStyle w:val="FootnoteText"/>
        <w:rPr>
          <w:lang w:val="sr-Cyrl-CS"/>
        </w:rPr>
      </w:pPr>
    </w:p>
  </w:footnote>
  <w:footnote w:id="24">
    <w:p w:rsidR="005F1359" w:rsidRPr="004C03A1" w:rsidRDefault="005F1359" w:rsidP="005F1359">
      <w:pPr>
        <w:pStyle w:val="FootnoteText"/>
        <w:ind w:right="-30"/>
        <w:rPr>
          <w:sz w:val="18"/>
          <w:szCs w:val="18"/>
          <w:lang w:val="sr-Cyrl-CS"/>
        </w:rPr>
      </w:pPr>
      <w:r w:rsidRPr="004C03A1">
        <w:rPr>
          <w:rStyle w:val="FootnoteReference"/>
          <w:sz w:val="18"/>
          <w:szCs w:val="18"/>
        </w:rPr>
        <w:footnoteRef/>
      </w:r>
      <w:r w:rsidRPr="004C03A1">
        <w:rPr>
          <w:sz w:val="18"/>
          <w:szCs w:val="18"/>
        </w:rPr>
        <w:t xml:space="preserve"> </w:t>
      </w:r>
      <w:r w:rsidRPr="004C03A1">
        <w:rPr>
          <w:sz w:val="18"/>
          <w:szCs w:val="18"/>
          <w:lang w:val="sr-Cyrl-CS"/>
        </w:rPr>
        <w:t xml:space="preserve">Живковић, А., Станкић, Р., &amp; Маринковић, С. (2012). </w:t>
      </w:r>
      <w:r w:rsidRPr="004C03A1">
        <w:rPr>
          <w:i/>
          <w:sz w:val="18"/>
          <w:szCs w:val="18"/>
          <w:lang w:val="sr-Cyrl-CS"/>
        </w:rPr>
        <w:t xml:space="preserve">Банкарско пословање и платни промет. </w:t>
      </w:r>
      <w:r w:rsidRPr="004C03A1">
        <w:rPr>
          <w:sz w:val="18"/>
          <w:szCs w:val="18"/>
          <w:lang w:val="sr-Cyrl-CS"/>
        </w:rPr>
        <w:t>Београд: Центар за издавачку делатност Економског факултета у Београду, страна 344.</w:t>
      </w:r>
    </w:p>
  </w:footnote>
  <w:footnote w:id="25">
    <w:p w:rsidR="005F1359" w:rsidRPr="0050330A" w:rsidRDefault="005F1359" w:rsidP="005F1359">
      <w:pPr>
        <w:pStyle w:val="FootnoteText"/>
        <w:rPr>
          <w:lang w:val="sr-Cyrl-CS"/>
        </w:rPr>
      </w:pPr>
      <w:r>
        <w:rPr>
          <w:rStyle w:val="FootnoteReference"/>
        </w:rPr>
        <w:footnoteRef/>
      </w:r>
      <w:r>
        <w:t xml:space="preserve"> </w:t>
      </w:r>
      <w:r w:rsidRPr="004C03A1">
        <w:rPr>
          <w:sz w:val="18"/>
          <w:szCs w:val="18"/>
          <w:lang w:val="sr-Cyrl-CS"/>
        </w:rPr>
        <w:t xml:space="preserve">Живковић, А., Станкић, Р., &amp; Маринковић, С. (2012). </w:t>
      </w:r>
      <w:r w:rsidRPr="004C03A1">
        <w:rPr>
          <w:i/>
          <w:sz w:val="18"/>
          <w:szCs w:val="18"/>
          <w:lang w:val="sr-Cyrl-CS"/>
        </w:rPr>
        <w:t xml:space="preserve">Банкарско пословање и платни промет. </w:t>
      </w:r>
      <w:r w:rsidRPr="004C03A1">
        <w:rPr>
          <w:sz w:val="18"/>
          <w:szCs w:val="18"/>
          <w:lang w:val="sr-Cyrl-CS"/>
        </w:rPr>
        <w:t xml:space="preserve">Београд: Центар за издавачку делатност Економског </w:t>
      </w:r>
      <w:r>
        <w:rPr>
          <w:sz w:val="18"/>
          <w:szCs w:val="18"/>
          <w:lang w:val="sr-Cyrl-CS"/>
        </w:rPr>
        <w:t>факултета у Београду, страна 341</w:t>
      </w:r>
      <w:r w:rsidRPr="004C03A1">
        <w:rPr>
          <w:sz w:val="18"/>
          <w:szCs w:val="18"/>
          <w:lang w:val="sr-Cyrl-CS"/>
        </w:rPr>
        <w:t>.</w:t>
      </w:r>
    </w:p>
  </w:footnote>
  <w:footnote w:id="26">
    <w:p w:rsidR="005F1359" w:rsidRPr="00CA6E1D" w:rsidRDefault="005F1359" w:rsidP="005F1359">
      <w:pPr>
        <w:ind w:right="-39"/>
        <w:rPr>
          <w:sz w:val="18"/>
          <w:szCs w:val="18"/>
          <w:lang w:val="sr-Cyrl-CS"/>
        </w:rPr>
      </w:pPr>
      <w:r w:rsidRPr="00CA6E1D">
        <w:rPr>
          <w:rStyle w:val="FootnoteReference"/>
          <w:sz w:val="18"/>
          <w:szCs w:val="18"/>
        </w:rPr>
        <w:footnoteRef/>
      </w:r>
      <w:r w:rsidRPr="00CA6E1D">
        <w:rPr>
          <w:sz w:val="18"/>
          <w:szCs w:val="18"/>
        </w:rPr>
        <w:t xml:space="preserve"> </w:t>
      </w:r>
      <w:r w:rsidRPr="00CA6E1D">
        <w:rPr>
          <w:sz w:val="18"/>
          <w:szCs w:val="18"/>
          <w:lang w:val="sr-Cyrl-CS"/>
        </w:rPr>
        <w:t xml:space="preserve">Вуњак, Н., &amp; Ковачевић, Љ. (2016). </w:t>
      </w:r>
      <w:r w:rsidRPr="00CA6E1D">
        <w:rPr>
          <w:i/>
          <w:sz w:val="18"/>
          <w:szCs w:val="18"/>
          <w:lang w:val="sr-Cyrl-CS"/>
        </w:rPr>
        <w:t>Банкарство, банкарски менаџмент</w:t>
      </w:r>
      <w:r w:rsidRPr="00CA6E1D">
        <w:rPr>
          <w:sz w:val="18"/>
          <w:szCs w:val="18"/>
          <w:lang w:val="sr-Cyrl-CS"/>
        </w:rPr>
        <w:t>. Суботица: Економски факултет Суботица, страна 423.</w:t>
      </w:r>
    </w:p>
  </w:footnote>
  <w:footnote w:id="27">
    <w:p w:rsidR="005F1359" w:rsidRPr="00CA6E1D" w:rsidRDefault="005F1359" w:rsidP="005F1359">
      <w:pPr>
        <w:pStyle w:val="FootnoteText"/>
        <w:ind w:right="-39"/>
        <w:rPr>
          <w:sz w:val="18"/>
          <w:szCs w:val="18"/>
          <w:lang w:val="sr-Cyrl-CS"/>
        </w:rPr>
      </w:pPr>
      <w:r w:rsidRPr="00CA6E1D">
        <w:rPr>
          <w:rStyle w:val="FootnoteReference"/>
          <w:sz w:val="18"/>
          <w:szCs w:val="18"/>
        </w:rPr>
        <w:footnoteRef/>
      </w:r>
      <w:r w:rsidRPr="00CA6E1D">
        <w:rPr>
          <w:sz w:val="18"/>
          <w:szCs w:val="18"/>
        </w:rPr>
        <w:t xml:space="preserve"> </w:t>
      </w:r>
      <w:r>
        <w:rPr>
          <w:sz w:val="18"/>
          <w:szCs w:val="18"/>
          <w:lang w:val="sr-Cyrl-CS"/>
        </w:rPr>
        <w:t xml:space="preserve"> Ђуровић, Р. (1991). </w:t>
      </w:r>
      <w:r>
        <w:rPr>
          <w:i/>
          <w:sz w:val="18"/>
          <w:szCs w:val="18"/>
          <w:lang w:val="sr-Cyrl-CS"/>
        </w:rPr>
        <w:t>Међународно привредно право</w:t>
      </w:r>
      <w:r>
        <w:rPr>
          <w:sz w:val="18"/>
          <w:szCs w:val="18"/>
          <w:lang w:val="sr-Cyrl-CS"/>
        </w:rPr>
        <w:t>. Београд, страна 390.</w:t>
      </w:r>
    </w:p>
  </w:footnote>
  <w:footnote w:id="28">
    <w:p w:rsidR="005F1359" w:rsidRPr="003140DA" w:rsidRDefault="005F1359" w:rsidP="005F1359">
      <w:pPr>
        <w:pStyle w:val="FootnoteText"/>
        <w:ind w:right="-39"/>
        <w:rPr>
          <w:lang w:val="sr-Latn-CS"/>
        </w:rPr>
      </w:pPr>
      <w:r w:rsidRPr="00CA6E1D">
        <w:rPr>
          <w:rStyle w:val="FootnoteReference"/>
          <w:sz w:val="18"/>
          <w:szCs w:val="18"/>
        </w:rPr>
        <w:footnoteRef/>
      </w:r>
      <w:r w:rsidRPr="00CA6E1D">
        <w:rPr>
          <w:sz w:val="18"/>
          <w:szCs w:val="18"/>
        </w:rPr>
        <w:t xml:space="preserve"> </w:t>
      </w:r>
      <w:r w:rsidRPr="00CA6E1D">
        <w:rPr>
          <w:sz w:val="18"/>
          <w:szCs w:val="18"/>
          <w:lang w:val="sr-Cyrl-CS"/>
        </w:rPr>
        <w:t xml:space="preserve"> У англосаксонском праву постоје и најчешће се користе две врсте меница: </w:t>
      </w:r>
      <w:r w:rsidRPr="00CA6E1D">
        <w:rPr>
          <w:i/>
          <w:sz w:val="18"/>
          <w:szCs w:val="18"/>
          <w:lang w:val="sr-Latn-CS"/>
        </w:rPr>
        <w:t>Bil of exchange</w:t>
      </w:r>
      <w:r w:rsidRPr="00CA6E1D">
        <w:rPr>
          <w:sz w:val="18"/>
          <w:szCs w:val="18"/>
          <w:lang w:val="sr-Latn-CS"/>
        </w:rPr>
        <w:t xml:space="preserve"> </w:t>
      </w:r>
      <w:r w:rsidRPr="00CA6E1D">
        <w:rPr>
          <w:sz w:val="18"/>
          <w:szCs w:val="18"/>
          <w:lang w:val="sr-Cyrl-CS"/>
        </w:rPr>
        <w:t xml:space="preserve">и </w:t>
      </w:r>
      <w:r w:rsidRPr="00CA6E1D">
        <w:rPr>
          <w:i/>
          <w:sz w:val="18"/>
          <w:szCs w:val="18"/>
          <w:lang w:val="sr-Latn-CS"/>
        </w:rPr>
        <w:t>Promissory note</w:t>
      </w:r>
      <w:r w:rsidRPr="00CA6E1D">
        <w:rPr>
          <w:sz w:val="18"/>
          <w:szCs w:val="18"/>
          <w:lang w:val="sr-Latn-CS"/>
        </w:rPr>
        <w:t>.</w:t>
      </w:r>
    </w:p>
  </w:footnote>
  <w:footnote w:id="29">
    <w:p w:rsidR="005F1359" w:rsidRPr="00511164" w:rsidRDefault="005F1359" w:rsidP="005F1359">
      <w:pPr>
        <w:pStyle w:val="FootnoteText"/>
        <w:rPr>
          <w:sz w:val="18"/>
          <w:szCs w:val="18"/>
          <w:lang w:val="sr-Cyrl-CS"/>
        </w:rPr>
      </w:pPr>
      <w:r w:rsidRPr="00511164">
        <w:rPr>
          <w:rStyle w:val="FootnoteReference"/>
          <w:sz w:val="18"/>
          <w:szCs w:val="18"/>
        </w:rPr>
        <w:footnoteRef/>
      </w:r>
      <w:r w:rsidRPr="00511164">
        <w:rPr>
          <w:sz w:val="18"/>
          <w:szCs w:val="18"/>
        </w:rPr>
        <w:t xml:space="preserve"> </w:t>
      </w:r>
      <w:r w:rsidRPr="00511164">
        <w:rPr>
          <w:sz w:val="18"/>
          <w:szCs w:val="18"/>
          <w:lang w:val="sr-Cyrl-CS"/>
        </w:rPr>
        <w:t>Кредитно писмо се не односи на робна плаћања.</w:t>
      </w:r>
    </w:p>
  </w:footnote>
  <w:footnote w:id="30">
    <w:p w:rsidR="005F1359" w:rsidRPr="00511164" w:rsidRDefault="005F1359" w:rsidP="005F1359">
      <w:pPr>
        <w:pStyle w:val="FootnoteText"/>
        <w:rPr>
          <w:lang w:val="sr-Cyrl-CS"/>
        </w:rPr>
      </w:pPr>
      <w:r w:rsidRPr="00511164">
        <w:rPr>
          <w:rStyle w:val="FootnoteReference"/>
          <w:sz w:val="18"/>
          <w:szCs w:val="18"/>
        </w:rPr>
        <w:footnoteRef/>
      </w:r>
      <w:r w:rsidRPr="00511164">
        <w:rPr>
          <w:sz w:val="18"/>
          <w:szCs w:val="18"/>
        </w:rPr>
        <w:t xml:space="preserve"> </w:t>
      </w:r>
      <w:r w:rsidRPr="00511164">
        <w:rPr>
          <w:sz w:val="18"/>
          <w:szCs w:val="18"/>
          <w:lang w:val="sr-Cyrl-CS"/>
        </w:rPr>
        <w:t xml:space="preserve">Унковић, М. &amp; Стакић, Б. (1991). </w:t>
      </w:r>
      <w:r w:rsidRPr="00511164">
        <w:rPr>
          <w:i/>
          <w:sz w:val="18"/>
          <w:szCs w:val="18"/>
          <w:lang w:val="sr-Cyrl-CS"/>
        </w:rPr>
        <w:t>Приручник за девизно пословање</w:t>
      </w:r>
      <w:r w:rsidRPr="00511164">
        <w:rPr>
          <w:sz w:val="18"/>
          <w:szCs w:val="18"/>
          <w:lang w:val="sr-Cyrl-CS"/>
        </w:rPr>
        <w:t>. Београд, страна 141.</w:t>
      </w:r>
    </w:p>
  </w:footnote>
  <w:footnote w:id="31">
    <w:p w:rsidR="005F1359" w:rsidRPr="00A061A5" w:rsidRDefault="005F1359" w:rsidP="005F1359">
      <w:pPr>
        <w:pStyle w:val="FootnoteText"/>
        <w:ind w:right="-30"/>
        <w:rPr>
          <w:lang w:val="sr-Cyrl-CS"/>
        </w:rPr>
      </w:pPr>
      <w:r>
        <w:rPr>
          <w:rStyle w:val="FootnoteReference"/>
        </w:rPr>
        <w:footnoteRef/>
      </w:r>
      <w:r>
        <w:t xml:space="preserve"> </w:t>
      </w:r>
      <w:r w:rsidRPr="00511164">
        <w:rPr>
          <w:sz w:val="18"/>
          <w:szCs w:val="18"/>
          <w:lang w:val="sr-Cyrl-CS"/>
        </w:rPr>
        <w:t xml:space="preserve">Живковић, А., Станкић, Р., &amp; Маринковић, С. (2012). </w:t>
      </w:r>
      <w:r w:rsidRPr="00511164">
        <w:rPr>
          <w:i/>
          <w:sz w:val="18"/>
          <w:szCs w:val="18"/>
          <w:lang w:val="sr-Cyrl-CS"/>
        </w:rPr>
        <w:t xml:space="preserve">Банкарско пословање и платни промет. </w:t>
      </w:r>
      <w:r w:rsidRPr="00511164">
        <w:rPr>
          <w:sz w:val="18"/>
          <w:szCs w:val="18"/>
          <w:lang w:val="sr-Cyrl-CS"/>
        </w:rPr>
        <w:t>Београд: Центар за издавачку делатност Економског факултета у Београду, страна 3</w:t>
      </w:r>
      <w:r>
        <w:rPr>
          <w:sz w:val="18"/>
          <w:szCs w:val="18"/>
          <w:lang w:val="sr-Cyrl-CS"/>
        </w:rPr>
        <w:t>72</w:t>
      </w:r>
      <w:r w:rsidRPr="00511164">
        <w:rPr>
          <w:sz w:val="18"/>
          <w:szCs w:val="18"/>
          <w:lang w:val="sr-Cyrl-C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769"/>
    <w:multiLevelType w:val="hybridMultilevel"/>
    <w:tmpl w:val="788C0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8D609D"/>
    <w:multiLevelType w:val="hybridMultilevel"/>
    <w:tmpl w:val="3FF0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718A1"/>
    <w:multiLevelType w:val="hybridMultilevel"/>
    <w:tmpl w:val="1004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80392"/>
    <w:multiLevelType w:val="hybridMultilevel"/>
    <w:tmpl w:val="4950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8408D4"/>
    <w:multiLevelType w:val="hybridMultilevel"/>
    <w:tmpl w:val="575E35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B0CE7"/>
    <w:multiLevelType w:val="hybridMultilevel"/>
    <w:tmpl w:val="515A4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2219E1"/>
    <w:multiLevelType w:val="hybridMultilevel"/>
    <w:tmpl w:val="E358512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7">
    <w:nsid w:val="0A407AA1"/>
    <w:multiLevelType w:val="hybridMultilevel"/>
    <w:tmpl w:val="86AA9F30"/>
    <w:lvl w:ilvl="0" w:tplc="802ED914">
      <w:start w:val="1"/>
      <w:numFmt w:val="decimal"/>
      <w:lvlText w:val="%1."/>
      <w:lvlJc w:val="left"/>
      <w:pPr>
        <w:ind w:left="3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AA79BD"/>
    <w:multiLevelType w:val="hybridMultilevel"/>
    <w:tmpl w:val="381CFC4E"/>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9">
    <w:nsid w:val="10751D6B"/>
    <w:multiLevelType w:val="hybridMultilevel"/>
    <w:tmpl w:val="A6DCB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D15993"/>
    <w:multiLevelType w:val="hybridMultilevel"/>
    <w:tmpl w:val="49A8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EE6E6D"/>
    <w:multiLevelType w:val="hybridMultilevel"/>
    <w:tmpl w:val="429EF8E4"/>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2">
    <w:nsid w:val="331F7538"/>
    <w:multiLevelType w:val="hybridMultilevel"/>
    <w:tmpl w:val="7E4ED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136DEF"/>
    <w:multiLevelType w:val="hybridMultilevel"/>
    <w:tmpl w:val="503A2556"/>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4">
    <w:nsid w:val="347C2651"/>
    <w:multiLevelType w:val="hybridMultilevel"/>
    <w:tmpl w:val="362E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381457"/>
    <w:multiLevelType w:val="hybridMultilevel"/>
    <w:tmpl w:val="DF708F3E"/>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6">
    <w:nsid w:val="40926DD2"/>
    <w:multiLevelType w:val="hybridMultilevel"/>
    <w:tmpl w:val="B76E9378"/>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7">
    <w:nsid w:val="441B7EDE"/>
    <w:multiLevelType w:val="hybridMultilevel"/>
    <w:tmpl w:val="CB5C45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B22A6C"/>
    <w:multiLevelType w:val="hybridMultilevel"/>
    <w:tmpl w:val="5706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CD7326"/>
    <w:multiLevelType w:val="hybridMultilevel"/>
    <w:tmpl w:val="7FD20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5867BF"/>
    <w:multiLevelType w:val="hybridMultilevel"/>
    <w:tmpl w:val="8CE470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C772BA"/>
    <w:multiLevelType w:val="hybridMultilevel"/>
    <w:tmpl w:val="914C95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F006E1"/>
    <w:multiLevelType w:val="hybridMultilevel"/>
    <w:tmpl w:val="12B2B176"/>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3">
    <w:nsid w:val="4F873389"/>
    <w:multiLevelType w:val="hybridMultilevel"/>
    <w:tmpl w:val="3956FDA0"/>
    <w:lvl w:ilvl="0" w:tplc="04090011">
      <w:start w:val="1"/>
      <w:numFmt w:val="decimal"/>
      <w:lvlText w:val="%1)"/>
      <w:lvlJc w:val="left"/>
      <w:pPr>
        <w:ind w:left="715" w:hanging="360"/>
      </w:p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24">
    <w:nsid w:val="53327F03"/>
    <w:multiLevelType w:val="hybridMultilevel"/>
    <w:tmpl w:val="D464B0E4"/>
    <w:lvl w:ilvl="0" w:tplc="04090011">
      <w:start w:val="1"/>
      <w:numFmt w:val="decimal"/>
      <w:lvlText w:val="%1)"/>
      <w:lvlJc w:val="left"/>
      <w:pPr>
        <w:ind w:left="715" w:hanging="360"/>
      </w:pPr>
    </w:lvl>
    <w:lvl w:ilvl="1" w:tplc="0409001B">
      <w:start w:val="1"/>
      <w:numFmt w:val="lowerRoman"/>
      <w:lvlText w:val="%2."/>
      <w:lvlJc w:val="righ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25">
    <w:nsid w:val="543B3233"/>
    <w:multiLevelType w:val="hybridMultilevel"/>
    <w:tmpl w:val="0F2A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45763D"/>
    <w:multiLevelType w:val="hybridMultilevel"/>
    <w:tmpl w:val="875421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8B5F1F"/>
    <w:multiLevelType w:val="hybridMultilevel"/>
    <w:tmpl w:val="D4C64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063FE2"/>
    <w:multiLevelType w:val="hybridMultilevel"/>
    <w:tmpl w:val="EB281D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FD4B6F"/>
    <w:multiLevelType w:val="hybridMultilevel"/>
    <w:tmpl w:val="457628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CD7953"/>
    <w:multiLevelType w:val="hybridMultilevel"/>
    <w:tmpl w:val="65B669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A25B26"/>
    <w:multiLevelType w:val="hybridMultilevel"/>
    <w:tmpl w:val="F3C21E5E"/>
    <w:lvl w:ilvl="0" w:tplc="04090011">
      <w:start w:val="1"/>
      <w:numFmt w:val="decimal"/>
      <w:lvlText w:val="%1)"/>
      <w:lvlJc w:val="left"/>
      <w:pPr>
        <w:ind w:left="715" w:hanging="360"/>
      </w:p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32">
    <w:nsid w:val="61D02E9F"/>
    <w:multiLevelType w:val="hybridMultilevel"/>
    <w:tmpl w:val="7D1C0A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3F1E0E"/>
    <w:multiLevelType w:val="hybridMultilevel"/>
    <w:tmpl w:val="7CEE4B66"/>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34">
    <w:nsid w:val="679C0ED1"/>
    <w:multiLevelType w:val="hybridMultilevel"/>
    <w:tmpl w:val="5198CDB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35">
    <w:nsid w:val="6AB02FA1"/>
    <w:multiLevelType w:val="hybridMultilevel"/>
    <w:tmpl w:val="C0F89D04"/>
    <w:lvl w:ilvl="0" w:tplc="04090011">
      <w:start w:val="1"/>
      <w:numFmt w:val="decimal"/>
      <w:lvlText w:val="%1)"/>
      <w:lvlJc w:val="left"/>
      <w:pPr>
        <w:ind w:left="715" w:hanging="360"/>
      </w:pPr>
    </w:lvl>
    <w:lvl w:ilvl="1" w:tplc="0409001B">
      <w:start w:val="1"/>
      <w:numFmt w:val="lowerRoman"/>
      <w:lvlText w:val="%2."/>
      <w:lvlJc w:val="righ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36">
    <w:nsid w:val="6F8519DB"/>
    <w:multiLevelType w:val="hybridMultilevel"/>
    <w:tmpl w:val="34E6E6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176674"/>
    <w:multiLevelType w:val="hybridMultilevel"/>
    <w:tmpl w:val="679A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34"/>
  </w:num>
  <w:num w:numId="4">
    <w:abstractNumId w:val="8"/>
  </w:num>
  <w:num w:numId="5">
    <w:abstractNumId w:val="22"/>
  </w:num>
  <w:num w:numId="6">
    <w:abstractNumId w:val="23"/>
  </w:num>
  <w:num w:numId="7">
    <w:abstractNumId w:val="12"/>
  </w:num>
  <w:num w:numId="8">
    <w:abstractNumId w:val="16"/>
  </w:num>
  <w:num w:numId="9">
    <w:abstractNumId w:val="32"/>
  </w:num>
  <w:num w:numId="10">
    <w:abstractNumId w:val="13"/>
  </w:num>
  <w:num w:numId="11">
    <w:abstractNumId w:val="15"/>
  </w:num>
  <w:num w:numId="12">
    <w:abstractNumId w:val="33"/>
  </w:num>
  <w:num w:numId="13">
    <w:abstractNumId w:val="27"/>
  </w:num>
  <w:num w:numId="14">
    <w:abstractNumId w:val="1"/>
  </w:num>
  <w:num w:numId="15">
    <w:abstractNumId w:val="28"/>
  </w:num>
  <w:num w:numId="16">
    <w:abstractNumId w:val="5"/>
  </w:num>
  <w:num w:numId="17">
    <w:abstractNumId w:val="10"/>
  </w:num>
  <w:num w:numId="18">
    <w:abstractNumId w:val="21"/>
  </w:num>
  <w:num w:numId="19">
    <w:abstractNumId w:val="18"/>
  </w:num>
  <w:num w:numId="20">
    <w:abstractNumId w:val="37"/>
  </w:num>
  <w:num w:numId="21">
    <w:abstractNumId w:val="25"/>
  </w:num>
  <w:num w:numId="22">
    <w:abstractNumId w:val="4"/>
  </w:num>
  <w:num w:numId="23">
    <w:abstractNumId w:val="30"/>
  </w:num>
  <w:num w:numId="24">
    <w:abstractNumId w:val="29"/>
  </w:num>
  <w:num w:numId="25">
    <w:abstractNumId w:val="0"/>
  </w:num>
  <w:num w:numId="26">
    <w:abstractNumId w:val="20"/>
  </w:num>
  <w:num w:numId="27">
    <w:abstractNumId w:val="17"/>
  </w:num>
  <w:num w:numId="28">
    <w:abstractNumId w:val="2"/>
  </w:num>
  <w:num w:numId="29">
    <w:abstractNumId w:val="19"/>
  </w:num>
  <w:num w:numId="30">
    <w:abstractNumId w:val="3"/>
  </w:num>
  <w:num w:numId="31">
    <w:abstractNumId w:val="36"/>
  </w:num>
  <w:num w:numId="32">
    <w:abstractNumId w:val="11"/>
  </w:num>
  <w:num w:numId="33">
    <w:abstractNumId w:val="31"/>
  </w:num>
  <w:num w:numId="34">
    <w:abstractNumId w:val="9"/>
  </w:num>
  <w:num w:numId="35">
    <w:abstractNumId w:val="26"/>
  </w:num>
  <w:num w:numId="36">
    <w:abstractNumId w:val="24"/>
  </w:num>
  <w:num w:numId="37">
    <w:abstractNumId w:val="35"/>
  </w:num>
  <w:num w:numId="38">
    <w:abstractNumId w:val="7"/>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F1359"/>
    <w:rsid w:val="00016ED8"/>
    <w:rsid w:val="000647E4"/>
    <w:rsid w:val="00144D45"/>
    <w:rsid w:val="001E55D4"/>
    <w:rsid w:val="002C2843"/>
    <w:rsid w:val="003A189C"/>
    <w:rsid w:val="00441EF6"/>
    <w:rsid w:val="004C175C"/>
    <w:rsid w:val="004F3757"/>
    <w:rsid w:val="00534A71"/>
    <w:rsid w:val="00545A93"/>
    <w:rsid w:val="0054765F"/>
    <w:rsid w:val="00557729"/>
    <w:rsid w:val="00580A03"/>
    <w:rsid w:val="005D3E62"/>
    <w:rsid w:val="005D48E2"/>
    <w:rsid w:val="005F1359"/>
    <w:rsid w:val="00667D3B"/>
    <w:rsid w:val="00696A97"/>
    <w:rsid w:val="007C117D"/>
    <w:rsid w:val="00814474"/>
    <w:rsid w:val="0087205D"/>
    <w:rsid w:val="00997B07"/>
    <w:rsid w:val="009E3A2B"/>
    <w:rsid w:val="00B1187D"/>
    <w:rsid w:val="00B11E1F"/>
    <w:rsid w:val="00B55BD8"/>
    <w:rsid w:val="00C55638"/>
    <w:rsid w:val="00C95534"/>
    <w:rsid w:val="00D52A7E"/>
    <w:rsid w:val="00D77A3F"/>
    <w:rsid w:val="00F034EB"/>
    <w:rsid w:val="00FB21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2" type="connector" idref="#_x0000_s1067"/>
        <o:r id="V:Rule13" type="connector" idref="#_x0000_s1057"/>
        <o:r id="V:Rule14" type="connector" idref="#_x0000_s1065"/>
        <o:r id="V:Rule15" type="connector" idref="#_x0000_s1056"/>
        <o:r id="V:Rule16" type="connector" idref="#_x0000_s1058"/>
        <o:r id="V:Rule17" type="connector" idref="#_x0000_s1041"/>
        <o:r id="V:Rule18" type="connector" idref="#_x0000_s1040"/>
        <o:r id="V:Rule19" type="connector" idref="#_x0000_s1066"/>
        <o:r id="V:Rule20" type="connector" idref="#_x0000_s1059"/>
        <o:r id="V:Rule21" type="connector" idref="#_x0000_s1042"/>
        <o:r id="V:Rule2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left="714" w:right="-272"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359"/>
    <w:rPr>
      <w:rFonts w:eastAsia="Calibri"/>
    </w:rPr>
  </w:style>
  <w:style w:type="paragraph" w:styleId="Heading1">
    <w:name w:val="heading 1"/>
    <w:basedOn w:val="Normal"/>
    <w:next w:val="Normal"/>
    <w:link w:val="Heading1Char"/>
    <w:uiPriority w:val="9"/>
    <w:qFormat/>
    <w:rsid w:val="005F1359"/>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5F1359"/>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5F1359"/>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5F1359"/>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359"/>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
    <w:rsid w:val="005F1359"/>
    <w:rPr>
      <w:rFonts w:ascii="Cambria" w:eastAsia="Times New Roman" w:hAnsi="Cambria"/>
      <w:b/>
      <w:bCs/>
      <w:color w:val="4F81BD"/>
      <w:sz w:val="26"/>
      <w:szCs w:val="26"/>
    </w:rPr>
  </w:style>
  <w:style w:type="character" w:customStyle="1" w:styleId="Heading3Char">
    <w:name w:val="Heading 3 Char"/>
    <w:basedOn w:val="DefaultParagraphFont"/>
    <w:link w:val="Heading3"/>
    <w:uiPriority w:val="9"/>
    <w:rsid w:val="005F1359"/>
    <w:rPr>
      <w:rFonts w:ascii="Cambria" w:eastAsia="Times New Roman" w:hAnsi="Cambria"/>
      <w:b/>
      <w:bCs/>
      <w:color w:val="4F81BD"/>
    </w:rPr>
  </w:style>
  <w:style w:type="character" w:customStyle="1" w:styleId="Heading4Char">
    <w:name w:val="Heading 4 Char"/>
    <w:basedOn w:val="DefaultParagraphFont"/>
    <w:link w:val="Heading4"/>
    <w:uiPriority w:val="9"/>
    <w:rsid w:val="005F1359"/>
    <w:rPr>
      <w:rFonts w:ascii="Cambria" w:eastAsia="Times New Roman" w:hAnsi="Cambria"/>
      <w:b/>
      <w:bCs/>
      <w:i/>
      <w:iCs/>
      <w:color w:val="4F81BD"/>
    </w:rPr>
  </w:style>
  <w:style w:type="paragraph" w:styleId="ListParagraph">
    <w:name w:val="List Paragraph"/>
    <w:basedOn w:val="Normal"/>
    <w:uiPriority w:val="34"/>
    <w:qFormat/>
    <w:rsid w:val="005F1359"/>
    <w:pPr>
      <w:ind w:left="720"/>
      <w:contextualSpacing/>
    </w:pPr>
  </w:style>
  <w:style w:type="paragraph" w:styleId="FootnoteText">
    <w:name w:val="footnote text"/>
    <w:basedOn w:val="Normal"/>
    <w:link w:val="FootnoteTextChar"/>
    <w:uiPriority w:val="99"/>
    <w:unhideWhenUsed/>
    <w:rsid w:val="005F1359"/>
    <w:rPr>
      <w:sz w:val="20"/>
      <w:szCs w:val="20"/>
    </w:rPr>
  </w:style>
  <w:style w:type="character" w:customStyle="1" w:styleId="FootnoteTextChar">
    <w:name w:val="Footnote Text Char"/>
    <w:basedOn w:val="DefaultParagraphFont"/>
    <w:link w:val="FootnoteText"/>
    <w:uiPriority w:val="99"/>
    <w:rsid w:val="005F1359"/>
    <w:rPr>
      <w:rFonts w:eastAsia="Calibri"/>
      <w:sz w:val="20"/>
      <w:szCs w:val="20"/>
    </w:rPr>
  </w:style>
  <w:style w:type="character" w:styleId="FootnoteReference">
    <w:name w:val="footnote reference"/>
    <w:basedOn w:val="DefaultParagraphFont"/>
    <w:uiPriority w:val="99"/>
    <w:unhideWhenUsed/>
    <w:rsid w:val="005F1359"/>
    <w:rPr>
      <w:vertAlign w:val="superscript"/>
    </w:rPr>
  </w:style>
  <w:style w:type="character" w:styleId="PlaceholderText">
    <w:name w:val="Placeholder Text"/>
    <w:basedOn w:val="DefaultParagraphFont"/>
    <w:uiPriority w:val="99"/>
    <w:semiHidden/>
    <w:rsid w:val="005F1359"/>
    <w:rPr>
      <w:color w:val="808080"/>
    </w:rPr>
  </w:style>
  <w:style w:type="paragraph" w:styleId="BalloonText">
    <w:name w:val="Balloon Text"/>
    <w:basedOn w:val="Normal"/>
    <w:link w:val="BalloonTextChar"/>
    <w:uiPriority w:val="99"/>
    <w:semiHidden/>
    <w:unhideWhenUsed/>
    <w:rsid w:val="005F1359"/>
    <w:rPr>
      <w:rFonts w:ascii="Tahoma" w:hAnsi="Tahoma" w:cs="Tahoma"/>
      <w:sz w:val="16"/>
      <w:szCs w:val="16"/>
    </w:rPr>
  </w:style>
  <w:style w:type="character" w:customStyle="1" w:styleId="BalloonTextChar">
    <w:name w:val="Balloon Text Char"/>
    <w:basedOn w:val="DefaultParagraphFont"/>
    <w:link w:val="BalloonText"/>
    <w:uiPriority w:val="99"/>
    <w:semiHidden/>
    <w:rsid w:val="005F1359"/>
    <w:rPr>
      <w:rFonts w:ascii="Tahoma" w:eastAsia="Calibri" w:hAnsi="Tahoma" w:cs="Tahoma"/>
      <w:sz w:val="16"/>
      <w:szCs w:val="16"/>
    </w:rPr>
  </w:style>
  <w:style w:type="character" w:styleId="Hyperlink">
    <w:name w:val="Hyperlink"/>
    <w:basedOn w:val="DefaultParagraphFont"/>
    <w:uiPriority w:val="99"/>
    <w:unhideWhenUsed/>
    <w:rsid w:val="005F1359"/>
    <w:rPr>
      <w:color w:val="0000FF"/>
      <w:u w:val="single"/>
    </w:rPr>
  </w:style>
  <w:style w:type="paragraph" w:styleId="Header">
    <w:name w:val="header"/>
    <w:basedOn w:val="Normal"/>
    <w:link w:val="HeaderChar"/>
    <w:uiPriority w:val="99"/>
    <w:unhideWhenUsed/>
    <w:rsid w:val="005F1359"/>
    <w:pPr>
      <w:tabs>
        <w:tab w:val="center" w:pos="4680"/>
        <w:tab w:val="right" w:pos="9360"/>
      </w:tabs>
    </w:pPr>
  </w:style>
  <w:style w:type="character" w:customStyle="1" w:styleId="HeaderChar">
    <w:name w:val="Header Char"/>
    <w:basedOn w:val="DefaultParagraphFont"/>
    <w:link w:val="Header"/>
    <w:uiPriority w:val="99"/>
    <w:rsid w:val="005F1359"/>
    <w:rPr>
      <w:rFonts w:eastAsia="Calibri"/>
    </w:rPr>
  </w:style>
  <w:style w:type="paragraph" w:styleId="Footer">
    <w:name w:val="footer"/>
    <w:basedOn w:val="Normal"/>
    <w:link w:val="FooterChar"/>
    <w:uiPriority w:val="99"/>
    <w:unhideWhenUsed/>
    <w:rsid w:val="005F1359"/>
    <w:pPr>
      <w:tabs>
        <w:tab w:val="center" w:pos="4680"/>
        <w:tab w:val="right" w:pos="9360"/>
      </w:tabs>
    </w:pPr>
  </w:style>
  <w:style w:type="character" w:customStyle="1" w:styleId="FooterChar">
    <w:name w:val="Footer Char"/>
    <w:basedOn w:val="DefaultParagraphFont"/>
    <w:link w:val="Footer"/>
    <w:uiPriority w:val="99"/>
    <w:rsid w:val="005F1359"/>
    <w:rPr>
      <w:rFonts w:eastAsia="Calibri"/>
    </w:rPr>
  </w:style>
  <w:style w:type="character" w:styleId="FollowedHyperlink">
    <w:name w:val="FollowedHyperlink"/>
    <w:basedOn w:val="DefaultParagraphFont"/>
    <w:uiPriority w:val="99"/>
    <w:semiHidden/>
    <w:unhideWhenUsed/>
    <w:rsid w:val="005F1359"/>
    <w:rPr>
      <w:color w:val="800080"/>
      <w:u w:val="single"/>
    </w:rPr>
  </w:style>
  <w:style w:type="table" w:styleId="TableGrid">
    <w:name w:val="Table Grid"/>
    <w:basedOn w:val="TableNormal"/>
    <w:uiPriority w:val="59"/>
    <w:rsid w:val="005F1359"/>
    <w:pPr>
      <w:ind w:left="0" w:right="0" w:firstLine="0"/>
      <w:jc w:val="left"/>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5F1359"/>
  </w:style>
  <w:style w:type="character" w:styleId="Emphasis">
    <w:name w:val="Emphasis"/>
    <w:basedOn w:val="DefaultParagraphFont"/>
    <w:uiPriority w:val="20"/>
    <w:qFormat/>
    <w:rsid w:val="005F1359"/>
    <w:rPr>
      <w:i/>
      <w:iCs/>
    </w:rPr>
  </w:style>
  <w:style w:type="paragraph" w:styleId="TOCHeading">
    <w:name w:val="TOC Heading"/>
    <w:basedOn w:val="Heading1"/>
    <w:next w:val="Normal"/>
    <w:uiPriority w:val="39"/>
    <w:unhideWhenUsed/>
    <w:qFormat/>
    <w:rsid w:val="005F1359"/>
    <w:pPr>
      <w:spacing w:line="276" w:lineRule="auto"/>
      <w:ind w:left="0" w:right="0" w:firstLine="0"/>
      <w:jc w:val="left"/>
      <w:outlineLvl w:val="9"/>
    </w:pPr>
  </w:style>
  <w:style w:type="paragraph" w:styleId="TOC1">
    <w:name w:val="toc 1"/>
    <w:basedOn w:val="Normal"/>
    <w:next w:val="Normal"/>
    <w:autoRedefine/>
    <w:uiPriority w:val="39"/>
    <w:unhideWhenUsed/>
    <w:rsid w:val="005F1359"/>
    <w:pPr>
      <w:tabs>
        <w:tab w:val="right" w:leader="dot" w:pos="8607"/>
      </w:tabs>
      <w:spacing w:after="100"/>
      <w:ind w:left="0" w:right="253"/>
    </w:pPr>
    <w:rPr>
      <w:noProof/>
      <w:color w:val="365F91"/>
      <w:sz w:val="22"/>
      <w:szCs w:val="22"/>
      <w:lang w:val="sr-Latn-CS"/>
    </w:rPr>
  </w:style>
  <w:style w:type="paragraph" w:styleId="TOC2">
    <w:name w:val="toc 2"/>
    <w:basedOn w:val="Normal"/>
    <w:next w:val="Normal"/>
    <w:autoRedefine/>
    <w:uiPriority w:val="39"/>
    <w:unhideWhenUsed/>
    <w:rsid w:val="005F1359"/>
    <w:pPr>
      <w:spacing w:after="100"/>
      <w:ind w:left="240"/>
    </w:pPr>
  </w:style>
  <w:style w:type="paragraph" w:styleId="TOC3">
    <w:name w:val="toc 3"/>
    <w:basedOn w:val="Normal"/>
    <w:next w:val="Normal"/>
    <w:autoRedefine/>
    <w:uiPriority w:val="39"/>
    <w:unhideWhenUsed/>
    <w:rsid w:val="005F1359"/>
    <w:pPr>
      <w:tabs>
        <w:tab w:val="left" w:pos="709"/>
        <w:tab w:val="right" w:leader="dot" w:pos="8607"/>
      </w:tabs>
      <w:spacing w:after="100"/>
      <w:ind w:left="480"/>
    </w:pPr>
  </w:style>
  <w:style w:type="paragraph" w:customStyle="1" w:styleId="Default">
    <w:name w:val="Default"/>
    <w:rsid w:val="005F1359"/>
    <w:pPr>
      <w:autoSpaceDE w:val="0"/>
      <w:autoSpaceDN w:val="0"/>
      <w:adjustRightInd w:val="0"/>
      <w:ind w:left="0" w:right="0" w:firstLine="0"/>
      <w:jc w:val="left"/>
    </w:pPr>
    <w:rPr>
      <w:rFonts w:ascii="Arial" w:eastAsia="Calibri" w:hAnsi="Arial" w:cs="Arial"/>
      <w:color w:val="000000"/>
    </w:rPr>
  </w:style>
  <w:style w:type="paragraph" w:styleId="NormalWeb">
    <w:name w:val="Normal (Web)"/>
    <w:basedOn w:val="Normal"/>
    <w:uiPriority w:val="99"/>
    <w:semiHidden/>
    <w:unhideWhenUsed/>
    <w:rsid w:val="005F1359"/>
    <w:pPr>
      <w:spacing w:before="100" w:beforeAutospacing="1" w:after="100" w:afterAutospacing="1"/>
      <w:ind w:left="0" w:right="0" w:firstLine="0"/>
      <w:jc w:val="left"/>
    </w:pPr>
    <w:rPr>
      <w:rFonts w:eastAsia="Times New Roman"/>
    </w:rPr>
  </w:style>
  <w:style w:type="character" w:styleId="Strong">
    <w:name w:val="Strong"/>
    <w:basedOn w:val="DefaultParagraphFont"/>
    <w:uiPriority w:val="22"/>
    <w:qFormat/>
    <w:rsid w:val="005F1359"/>
    <w:rPr>
      <w:b/>
      <w:bCs/>
    </w:rPr>
  </w:style>
  <w:style w:type="paragraph" w:customStyle="1" w:styleId="BFDB239797424B1EBA6C4753EC568DC8">
    <w:name w:val="BFDB239797424B1EBA6C4753EC568DC8"/>
    <w:rsid w:val="005F1359"/>
    <w:pPr>
      <w:spacing w:after="200" w:line="276" w:lineRule="auto"/>
      <w:ind w:left="0" w:right="0" w:firstLine="0"/>
      <w:jc w:val="left"/>
    </w:pPr>
    <w:rPr>
      <w:rFonts w:ascii="Calibri" w:eastAsia="Times New Roman" w:hAnsi="Calibri"/>
      <w:sz w:val="22"/>
      <w:szCs w:val="22"/>
    </w:rPr>
  </w:style>
  <w:style w:type="table" w:customStyle="1" w:styleId="LightShading1">
    <w:name w:val="Light Shading1"/>
    <w:basedOn w:val="TableNormal"/>
    <w:uiPriority w:val="60"/>
    <w:rsid w:val="005F1359"/>
    <w:pPr>
      <w:ind w:left="0" w:right="0" w:firstLine="0"/>
      <w:jc w:val="left"/>
    </w:pPr>
    <w:rPr>
      <w:rFonts w:eastAsia="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yperlink" Target="http://besplatniobrasci.com/tag/menica/"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hyperlink" Target="http://www.fin.gc.ca" TargetMode="External"/><Relationship Id="rId14" Type="http://schemas.openxmlformats.org/officeDocument/2006/relationships/image" Target="media/image7.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24</Pages>
  <Words>8964</Words>
  <Characters>51101</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Željko</dc:creator>
  <cp:keywords/>
  <dc:description/>
  <cp:lastModifiedBy>Željko</cp:lastModifiedBy>
  <cp:revision>3</cp:revision>
  <dcterms:created xsi:type="dcterms:W3CDTF">2019-11-13T09:12:00Z</dcterms:created>
  <dcterms:modified xsi:type="dcterms:W3CDTF">2019-11-13T09:32:00Z</dcterms:modified>
</cp:coreProperties>
</file>