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42" w:rsidRPr="00537542" w:rsidRDefault="00537542" w:rsidP="00537542">
      <w:pPr>
        <w:spacing w:after="160"/>
        <w:jc w:val="center"/>
        <w:rPr>
          <w:rFonts w:cs="Times New Roman"/>
          <w:sz w:val="36"/>
        </w:rPr>
      </w:pPr>
      <w:r w:rsidRPr="00537542">
        <w:rPr>
          <w:rFonts w:cs="Times New Roman"/>
          <w:sz w:val="36"/>
        </w:rPr>
        <w:t>VISOKA POSLOVNA ŠKOLA STRUKOVNIH STUDIJA NOVI SAD</w:t>
      </w: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jc w:val="center"/>
        <w:rPr>
          <w:rFonts w:cs="Times New Roman"/>
          <w:sz w:val="36"/>
        </w:rPr>
      </w:pPr>
      <w:r w:rsidRPr="00537542">
        <w:rPr>
          <w:rFonts w:cs="Times New Roman"/>
          <w:sz w:val="36"/>
        </w:rPr>
        <w:t>SEMINARSKI RAD</w:t>
      </w:r>
    </w:p>
    <w:p w:rsidR="00537542" w:rsidRPr="00537542" w:rsidRDefault="00537542" w:rsidP="00537542">
      <w:pPr>
        <w:spacing w:after="160"/>
        <w:jc w:val="center"/>
        <w:rPr>
          <w:rFonts w:cs="Times New Roman"/>
          <w:b/>
          <w:sz w:val="40"/>
        </w:rPr>
      </w:pPr>
      <w:r w:rsidRPr="00537542">
        <w:rPr>
          <w:rFonts w:cs="Times New Roman"/>
          <w:b/>
          <w:sz w:val="40"/>
        </w:rPr>
        <w:t xml:space="preserve">Finansijska analiza </w:t>
      </w:r>
      <w:r>
        <w:rPr>
          <w:rFonts w:cs="Times New Roman"/>
          <w:b/>
          <w:sz w:val="40"/>
        </w:rPr>
        <w:t xml:space="preserve">preduzeća </w:t>
      </w:r>
      <w:r w:rsidRPr="00537542">
        <w:rPr>
          <w:rFonts w:cs="Times New Roman"/>
          <w:b/>
          <w:sz w:val="40"/>
        </w:rPr>
        <w:t>„SOJAPROTEIN“</w:t>
      </w: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spacing w:after="160"/>
        <w:rPr>
          <w:rFonts w:cs="Times New Roman"/>
        </w:rPr>
      </w:pPr>
    </w:p>
    <w:p w:rsidR="00537542" w:rsidRPr="00537542" w:rsidRDefault="00537542" w:rsidP="00537542">
      <w:pPr>
        <w:rPr>
          <w:rFonts w:cs="Times New Roman"/>
          <w:sz w:val="28"/>
        </w:rPr>
      </w:pPr>
      <w:r w:rsidRPr="00537542">
        <w:rPr>
          <w:rFonts w:cs="Times New Roman"/>
          <w:sz w:val="28"/>
        </w:rPr>
        <w:t>Mentor:                                                                                       Student:</w:t>
      </w:r>
    </w:p>
    <w:p w:rsidR="00537542" w:rsidRPr="00537542" w:rsidRDefault="00537542" w:rsidP="00537542">
      <w:pPr>
        <w:spacing w:after="160"/>
        <w:rPr>
          <w:rFonts w:cs="Times New Roman"/>
          <w:sz w:val="28"/>
        </w:rPr>
      </w:pPr>
      <w:r w:rsidRPr="00537542">
        <w:rPr>
          <w:rFonts w:cs="Times New Roman"/>
          <w:sz w:val="28"/>
        </w:rPr>
        <w:t xml:space="preserve">Prof. dr Komnenić Biserka                                                  </w:t>
      </w:r>
      <w:r>
        <w:rPr>
          <w:rFonts w:cs="Times New Roman"/>
          <w:sz w:val="28"/>
        </w:rPr>
        <w:t xml:space="preserve">       XXXXXX</w:t>
      </w:r>
    </w:p>
    <w:p w:rsidR="00537542" w:rsidRPr="00537542" w:rsidRDefault="00537542" w:rsidP="00537542">
      <w:pPr>
        <w:rPr>
          <w:rFonts w:cs="Times New Roman"/>
          <w:sz w:val="28"/>
        </w:rPr>
      </w:pPr>
      <w:r w:rsidRPr="00537542">
        <w:rPr>
          <w:rFonts w:cs="Times New Roman"/>
          <w:sz w:val="28"/>
        </w:rPr>
        <w:t>Asisent:</w:t>
      </w:r>
    </w:p>
    <w:p w:rsidR="00537542" w:rsidRPr="00537542" w:rsidRDefault="00537542" w:rsidP="00537542">
      <w:pPr>
        <w:spacing w:after="160"/>
        <w:rPr>
          <w:rFonts w:cs="Times New Roman"/>
          <w:sz w:val="28"/>
        </w:rPr>
      </w:pPr>
      <w:r w:rsidRPr="00537542">
        <w:rPr>
          <w:rFonts w:cs="Times New Roman"/>
          <w:sz w:val="28"/>
        </w:rPr>
        <w:t xml:space="preserve">Mirela Momčilović                                                         </w:t>
      </w:r>
    </w:p>
    <w:p w:rsidR="00537542" w:rsidRPr="00537542" w:rsidRDefault="00537542" w:rsidP="00537542">
      <w:pPr>
        <w:rPr>
          <w:rFonts w:cs="Times New Roman"/>
        </w:rPr>
      </w:pPr>
    </w:p>
    <w:p w:rsidR="002755FE" w:rsidRPr="00537542" w:rsidRDefault="00537542" w:rsidP="00537542">
      <w:pPr>
        <w:spacing w:after="160"/>
        <w:jc w:val="center"/>
        <w:rPr>
          <w:rFonts w:cs="Times New Roman"/>
          <w:sz w:val="28"/>
        </w:rPr>
      </w:pPr>
      <w:r w:rsidRPr="00537542">
        <w:rPr>
          <w:rFonts w:cs="Times New Roman"/>
          <w:sz w:val="28"/>
        </w:rPr>
        <w:t>Novi Sad, avgust, 2018.</w:t>
      </w:r>
      <w:bookmarkStart w:id="0" w:name="_GoBack"/>
      <w:bookmarkEnd w:id="0"/>
    </w:p>
    <w:sdt>
      <w:sdtPr>
        <w:rPr>
          <w:rFonts w:ascii="Times New Roman" w:eastAsiaTheme="minorHAnsi" w:hAnsi="Times New Roman" w:cs="Times New Roman"/>
          <w:color w:val="auto"/>
          <w:sz w:val="24"/>
          <w:szCs w:val="22"/>
        </w:rPr>
        <w:id w:val="1757323756"/>
        <w:docPartObj>
          <w:docPartGallery w:val="Table of Contents"/>
          <w:docPartUnique/>
        </w:docPartObj>
      </w:sdtPr>
      <w:sdtEndPr>
        <w:rPr>
          <w:b/>
          <w:bCs/>
          <w:noProof/>
        </w:rPr>
      </w:sdtEndPr>
      <w:sdtContent>
        <w:p w:rsidR="002755FE" w:rsidRPr="009F4311" w:rsidRDefault="002755FE" w:rsidP="002755FE">
          <w:pPr>
            <w:pStyle w:val="Naslovsadraja"/>
            <w:rPr>
              <w:rFonts w:ascii="Times New Roman" w:hAnsi="Times New Roman" w:cs="Times New Roman"/>
            </w:rPr>
          </w:pPr>
          <w:r w:rsidRPr="009F4311">
            <w:rPr>
              <w:rFonts w:ascii="Times New Roman" w:hAnsi="Times New Roman" w:cs="Times New Roman"/>
            </w:rPr>
            <w:t>Contents</w:t>
          </w:r>
        </w:p>
        <w:p w:rsidR="002755FE" w:rsidRDefault="002755FE" w:rsidP="002755FE">
          <w:pPr>
            <w:pStyle w:val="SADRAJ1"/>
            <w:tabs>
              <w:tab w:val="right" w:leader="dot" w:pos="9016"/>
            </w:tabs>
            <w:rPr>
              <w:rFonts w:asciiTheme="minorHAnsi" w:eastAsiaTheme="minorEastAsia" w:hAnsiTheme="minorHAnsi"/>
              <w:noProof/>
              <w:sz w:val="22"/>
            </w:rPr>
          </w:pPr>
          <w:r w:rsidRPr="009F4311">
            <w:rPr>
              <w:rFonts w:cs="Times New Roman"/>
            </w:rPr>
            <w:fldChar w:fldCharType="begin"/>
          </w:r>
          <w:r w:rsidRPr="009F4311">
            <w:rPr>
              <w:rFonts w:cs="Times New Roman"/>
            </w:rPr>
            <w:instrText xml:space="preserve"> TOC \o "1-3" \h \z \u </w:instrText>
          </w:r>
          <w:r w:rsidRPr="009F4311">
            <w:rPr>
              <w:rFonts w:cs="Times New Roman"/>
            </w:rPr>
            <w:fldChar w:fldCharType="separate"/>
          </w:r>
          <w:hyperlink w:anchor="_Toc451893838" w:history="1">
            <w:r w:rsidRPr="00803C3A">
              <w:rPr>
                <w:rStyle w:val="Hiperveza"/>
                <w:rFonts w:eastAsia="Times New Roman" w:cs="Times New Roman"/>
                <w:noProof/>
              </w:rPr>
              <w:t>UVOD</w:t>
            </w:r>
            <w:r>
              <w:rPr>
                <w:noProof/>
                <w:webHidden/>
              </w:rPr>
              <w:tab/>
            </w:r>
            <w:r>
              <w:rPr>
                <w:noProof/>
                <w:webHidden/>
              </w:rPr>
              <w:fldChar w:fldCharType="begin"/>
            </w:r>
            <w:r>
              <w:rPr>
                <w:noProof/>
                <w:webHidden/>
              </w:rPr>
              <w:instrText xml:space="preserve"> PAGEREF _Toc451893838 \h </w:instrText>
            </w:r>
            <w:r>
              <w:rPr>
                <w:noProof/>
                <w:webHidden/>
              </w:rPr>
            </w:r>
            <w:r>
              <w:rPr>
                <w:noProof/>
                <w:webHidden/>
              </w:rPr>
              <w:fldChar w:fldCharType="separate"/>
            </w:r>
            <w:r>
              <w:rPr>
                <w:noProof/>
                <w:webHidden/>
              </w:rPr>
              <w:t>3</w:t>
            </w:r>
            <w:r>
              <w:rPr>
                <w:noProof/>
                <w:webHidden/>
              </w:rPr>
              <w:fldChar w:fldCharType="end"/>
            </w:r>
          </w:hyperlink>
        </w:p>
        <w:p w:rsidR="002755FE" w:rsidRDefault="004A3ACA" w:rsidP="002755FE">
          <w:pPr>
            <w:pStyle w:val="SADRAJ1"/>
            <w:tabs>
              <w:tab w:val="right" w:leader="dot" w:pos="9016"/>
            </w:tabs>
            <w:rPr>
              <w:rFonts w:asciiTheme="minorHAnsi" w:eastAsiaTheme="minorEastAsia" w:hAnsiTheme="minorHAnsi"/>
              <w:noProof/>
              <w:sz w:val="22"/>
            </w:rPr>
          </w:pPr>
          <w:hyperlink w:anchor="_Toc451893839" w:history="1">
            <w:r w:rsidR="002755FE" w:rsidRPr="00803C3A">
              <w:rPr>
                <w:rStyle w:val="Hiperveza"/>
                <w:rFonts w:eastAsia="Times New Roman" w:cs="Times New Roman"/>
                <w:noProof/>
              </w:rPr>
              <w:t>RACIO ANALIZA</w:t>
            </w:r>
            <w:r w:rsidR="002755FE">
              <w:rPr>
                <w:noProof/>
                <w:webHidden/>
              </w:rPr>
              <w:tab/>
            </w:r>
            <w:r w:rsidR="002755FE">
              <w:rPr>
                <w:noProof/>
                <w:webHidden/>
              </w:rPr>
              <w:fldChar w:fldCharType="begin"/>
            </w:r>
            <w:r w:rsidR="002755FE">
              <w:rPr>
                <w:noProof/>
                <w:webHidden/>
              </w:rPr>
              <w:instrText xml:space="preserve"> PAGEREF _Toc451893839 \h </w:instrText>
            </w:r>
            <w:r w:rsidR="002755FE">
              <w:rPr>
                <w:noProof/>
                <w:webHidden/>
              </w:rPr>
            </w:r>
            <w:r w:rsidR="002755FE">
              <w:rPr>
                <w:noProof/>
                <w:webHidden/>
              </w:rPr>
              <w:fldChar w:fldCharType="separate"/>
            </w:r>
            <w:r w:rsidR="002755FE">
              <w:rPr>
                <w:noProof/>
                <w:webHidden/>
              </w:rPr>
              <w:t>4</w:t>
            </w:r>
            <w:r w:rsidR="002755FE">
              <w:rPr>
                <w:noProof/>
                <w:webHidden/>
              </w:rPr>
              <w:fldChar w:fldCharType="end"/>
            </w:r>
          </w:hyperlink>
        </w:p>
        <w:p w:rsidR="002755FE" w:rsidRDefault="004A3ACA" w:rsidP="002755FE">
          <w:pPr>
            <w:pStyle w:val="SADRAJ2"/>
            <w:tabs>
              <w:tab w:val="right" w:leader="dot" w:pos="9016"/>
            </w:tabs>
            <w:rPr>
              <w:rFonts w:asciiTheme="minorHAnsi" w:eastAsiaTheme="minorEastAsia" w:hAnsiTheme="minorHAnsi"/>
              <w:noProof/>
              <w:sz w:val="22"/>
            </w:rPr>
          </w:pPr>
          <w:hyperlink w:anchor="_Toc451893840" w:history="1">
            <w:r w:rsidR="002755FE" w:rsidRPr="00803C3A">
              <w:rPr>
                <w:rStyle w:val="Hiperveza"/>
                <w:noProof/>
              </w:rPr>
              <w:t>Pokazatelji likvidnosti</w:t>
            </w:r>
            <w:r w:rsidR="002755FE">
              <w:rPr>
                <w:noProof/>
                <w:webHidden/>
              </w:rPr>
              <w:tab/>
            </w:r>
            <w:r w:rsidR="002755FE">
              <w:rPr>
                <w:noProof/>
                <w:webHidden/>
              </w:rPr>
              <w:fldChar w:fldCharType="begin"/>
            </w:r>
            <w:r w:rsidR="002755FE">
              <w:rPr>
                <w:noProof/>
                <w:webHidden/>
              </w:rPr>
              <w:instrText xml:space="preserve"> PAGEREF _Toc451893840 \h </w:instrText>
            </w:r>
            <w:r w:rsidR="002755FE">
              <w:rPr>
                <w:noProof/>
                <w:webHidden/>
              </w:rPr>
            </w:r>
            <w:r w:rsidR="002755FE">
              <w:rPr>
                <w:noProof/>
                <w:webHidden/>
              </w:rPr>
              <w:fldChar w:fldCharType="separate"/>
            </w:r>
            <w:r w:rsidR="002755FE">
              <w:rPr>
                <w:noProof/>
                <w:webHidden/>
              </w:rPr>
              <w:t>4</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41" w:history="1">
            <w:r w:rsidR="002755FE" w:rsidRPr="00803C3A">
              <w:rPr>
                <w:rStyle w:val="Hiperveza"/>
                <w:noProof/>
              </w:rPr>
              <w:t>Tekući racio likvidnosti</w:t>
            </w:r>
            <w:r w:rsidR="002755FE">
              <w:rPr>
                <w:noProof/>
                <w:webHidden/>
              </w:rPr>
              <w:tab/>
            </w:r>
            <w:r w:rsidR="002755FE">
              <w:rPr>
                <w:noProof/>
                <w:webHidden/>
              </w:rPr>
              <w:fldChar w:fldCharType="begin"/>
            </w:r>
            <w:r w:rsidR="002755FE">
              <w:rPr>
                <w:noProof/>
                <w:webHidden/>
              </w:rPr>
              <w:instrText xml:space="preserve"> PAGEREF _Toc451893841 \h </w:instrText>
            </w:r>
            <w:r w:rsidR="002755FE">
              <w:rPr>
                <w:noProof/>
                <w:webHidden/>
              </w:rPr>
            </w:r>
            <w:r w:rsidR="002755FE">
              <w:rPr>
                <w:noProof/>
                <w:webHidden/>
              </w:rPr>
              <w:fldChar w:fldCharType="separate"/>
            </w:r>
            <w:r w:rsidR="002755FE">
              <w:rPr>
                <w:noProof/>
                <w:webHidden/>
              </w:rPr>
              <w:t>4</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42" w:history="1">
            <w:r w:rsidR="002755FE" w:rsidRPr="00803C3A">
              <w:rPr>
                <w:rStyle w:val="Hiperveza"/>
                <w:noProof/>
              </w:rPr>
              <w:t>Racio gotovine ili brzi test likvidnosti</w:t>
            </w:r>
            <w:r w:rsidR="002755FE">
              <w:rPr>
                <w:noProof/>
                <w:webHidden/>
              </w:rPr>
              <w:tab/>
            </w:r>
            <w:r w:rsidR="002755FE">
              <w:rPr>
                <w:noProof/>
                <w:webHidden/>
              </w:rPr>
              <w:fldChar w:fldCharType="begin"/>
            </w:r>
            <w:r w:rsidR="002755FE">
              <w:rPr>
                <w:noProof/>
                <w:webHidden/>
              </w:rPr>
              <w:instrText xml:space="preserve"> PAGEREF _Toc451893842 \h </w:instrText>
            </w:r>
            <w:r w:rsidR="002755FE">
              <w:rPr>
                <w:noProof/>
                <w:webHidden/>
              </w:rPr>
            </w:r>
            <w:r w:rsidR="002755FE">
              <w:rPr>
                <w:noProof/>
                <w:webHidden/>
              </w:rPr>
              <w:fldChar w:fldCharType="separate"/>
            </w:r>
            <w:r w:rsidR="002755FE">
              <w:rPr>
                <w:noProof/>
                <w:webHidden/>
              </w:rPr>
              <w:t>4</w:t>
            </w:r>
            <w:r w:rsidR="002755FE">
              <w:rPr>
                <w:noProof/>
                <w:webHidden/>
              </w:rPr>
              <w:fldChar w:fldCharType="end"/>
            </w:r>
          </w:hyperlink>
        </w:p>
        <w:p w:rsidR="002755FE" w:rsidRDefault="004A3ACA" w:rsidP="002755FE">
          <w:pPr>
            <w:pStyle w:val="SADRAJ2"/>
            <w:tabs>
              <w:tab w:val="right" w:leader="dot" w:pos="9016"/>
            </w:tabs>
            <w:rPr>
              <w:rFonts w:asciiTheme="minorHAnsi" w:eastAsiaTheme="minorEastAsia" w:hAnsiTheme="minorHAnsi"/>
              <w:noProof/>
              <w:sz w:val="22"/>
            </w:rPr>
          </w:pPr>
          <w:hyperlink w:anchor="_Toc451893843" w:history="1">
            <w:r w:rsidR="002755FE" w:rsidRPr="00803C3A">
              <w:rPr>
                <w:rStyle w:val="Hiperveza"/>
                <w:noProof/>
              </w:rPr>
              <w:t>Pokazatelji zaduženosti</w:t>
            </w:r>
            <w:r w:rsidR="002755FE">
              <w:rPr>
                <w:noProof/>
                <w:webHidden/>
              </w:rPr>
              <w:tab/>
            </w:r>
            <w:r w:rsidR="002755FE">
              <w:rPr>
                <w:noProof/>
                <w:webHidden/>
              </w:rPr>
              <w:fldChar w:fldCharType="begin"/>
            </w:r>
            <w:r w:rsidR="002755FE">
              <w:rPr>
                <w:noProof/>
                <w:webHidden/>
              </w:rPr>
              <w:instrText xml:space="preserve"> PAGEREF _Toc451893843 \h </w:instrText>
            </w:r>
            <w:r w:rsidR="002755FE">
              <w:rPr>
                <w:noProof/>
                <w:webHidden/>
              </w:rPr>
            </w:r>
            <w:r w:rsidR="002755FE">
              <w:rPr>
                <w:noProof/>
                <w:webHidden/>
              </w:rPr>
              <w:fldChar w:fldCharType="separate"/>
            </w:r>
            <w:r w:rsidR="002755FE">
              <w:rPr>
                <w:noProof/>
                <w:webHidden/>
              </w:rPr>
              <w:t>4</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44" w:history="1">
            <w:r w:rsidR="002755FE" w:rsidRPr="00803C3A">
              <w:rPr>
                <w:rStyle w:val="Hiperveza"/>
                <w:noProof/>
              </w:rPr>
              <w:t>Racio ukupnog duga</w:t>
            </w:r>
            <w:r w:rsidR="002755FE">
              <w:rPr>
                <w:noProof/>
                <w:webHidden/>
              </w:rPr>
              <w:tab/>
            </w:r>
            <w:r w:rsidR="002755FE">
              <w:rPr>
                <w:noProof/>
                <w:webHidden/>
              </w:rPr>
              <w:fldChar w:fldCharType="begin"/>
            </w:r>
            <w:r w:rsidR="002755FE">
              <w:rPr>
                <w:noProof/>
                <w:webHidden/>
              </w:rPr>
              <w:instrText xml:space="preserve"> PAGEREF _Toc451893844 \h </w:instrText>
            </w:r>
            <w:r w:rsidR="002755FE">
              <w:rPr>
                <w:noProof/>
                <w:webHidden/>
              </w:rPr>
            </w:r>
            <w:r w:rsidR="002755FE">
              <w:rPr>
                <w:noProof/>
                <w:webHidden/>
              </w:rPr>
              <w:fldChar w:fldCharType="separate"/>
            </w:r>
            <w:r w:rsidR="002755FE">
              <w:rPr>
                <w:noProof/>
                <w:webHidden/>
              </w:rPr>
              <w:t>5</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45" w:history="1">
            <w:r w:rsidR="002755FE" w:rsidRPr="00803C3A">
              <w:rPr>
                <w:rStyle w:val="Hiperveza"/>
                <w:noProof/>
              </w:rPr>
              <w:t>Racio dugoročnog duga i ukupnog kapitala</w:t>
            </w:r>
            <w:r w:rsidR="002755FE">
              <w:rPr>
                <w:noProof/>
                <w:webHidden/>
              </w:rPr>
              <w:tab/>
            </w:r>
            <w:r w:rsidR="002755FE">
              <w:rPr>
                <w:noProof/>
                <w:webHidden/>
              </w:rPr>
              <w:fldChar w:fldCharType="begin"/>
            </w:r>
            <w:r w:rsidR="002755FE">
              <w:rPr>
                <w:noProof/>
                <w:webHidden/>
              </w:rPr>
              <w:instrText xml:space="preserve"> PAGEREF _Toc451893845 \h </w:instrText>
            </w:r>
            <w:r w:rsidR="002755FE">
              <w:rPr>
                <w:noProof/>
                <w:webHidden/>
              </w:rPr>
            </w:r>
            <w:r w:rsidR="002755FE">
              <w:rPr>
                <w:noProof/>
                <w:webHidden/>
              </w:rPr>
              <w:fldChar w:fldCharType="separate"/>
            </w:r>
            <w:r w:rsidR="002755FE">
              <w:rPr>
                <w:noProof/>
                <w:webHidden/>
              </w:rPr>
              <w:t>5</w:t>
            </w:r>
            <w:r w:rsidR="002755FE">
              <w:rPr>
                <w:noProof/>
                <w:webHidden/>
              </w:rPr>
              <w:fldChar w:fldCharType="end"/>
            </w:r>
          </w:hyperlink>
        </w:p>
        <w:p w:rsidR="002755FE" w:rsidRDefault="004A3ACA" w:rsidP="002755FE">
          <w:pPr>
            <w:pStyle w:val="SADRAJ2"/>
            <w:tabs>
              <w:tab w:val="right" w:leader="dot" w:pos="9016"/>
            </w:tabs>
            <w:rPr>
              <w:rFonts w:asciiTheme="minorHAnsi" w:eastAsiaTheme="minorEastAsia" w:hAnsiTheme="minorHAnsi"/>
              <w:noProof/>
              <w:sz w:val="22"/>
            </w:rPr>
          </w:pPr>
          <w:hyperlink w:anchor="_Toc451893846" w:history="1">
            <w:r w:rsidR="002755FE" w:rsidRPr="00803C3A">
              <w:rPr>
                <w:rStyle w:val="Hiperveza"/>
                <w:noProof/>
              </w:rPr>
              <w:t>Pokazatelji pokrića</w:t>
            </w:r>
            <w:r w:rsidR="002755FE">
              <w:rPr>
                <w:noProof/>
                <w:webHidden/>
              </w:rPr>
              <w:tab/>
            </w:r>
            <w:r w:rsidR="002755FE">
              <w:rPr>
                <w:noProof/>
                <w:webHidden/>
              </w:rPr>
              <w:fldChar w:fldCharType="begin"/>
            </w:r>
            <w:r w:rsidR="002755FE">
              <w:rPr>
                <w:noProof/>
                <w:webHidden/>
              </w:rPr>
              <w:instrText xml:space="preserve"> PAGEREF _Toc451893846 \h </w:instrText>
            </w:r>
            <w:r w:rsidR="002755FE">
              <w:rPr>
                <w:noProof/>
                <w:webHidden/>
              </w:rPr>
            </w:r>
            <w:r w:rsidR="002755FE">
              <w:rPr>
                <w:noProof/>
                <w:webHidden/>
              </w:rPr>
              <w:fldChar w:fldCharType="separate"/>
            </w:r>
            <w:r w:rsidR="002755FE">
              <w:rPr>
                <w:noProof/>
                <w:webHidden/>
              </w:rPr>
              <w:t>5</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47" w:history="1">
            <w:r w:rsidR="002755FE" w:rsidRPr="00803C3A">
              <w:rPr>
                <w:rStyle w:val="Hiperveza"/>
                <w:noProof/>
              </w:rPr>
              <w:t>Racio pokrića kamata</w:t>
            </w:r>
            <w:r w:rsidR="002755FE">
              <w:rPr>
                <w:noProof/>
                <w:webHidden/>
              </w:rPr>
              <w:tab/>
            </w:r>
            <w:r w:rsidR="002755FE">
              <w:rPr>
                <w:noProof/>
                <w:webHidden/>
              </w:rPr>
              <w:fldChar w:fldCharType="begin"/>
            </w:r>
            <w:r w:rsidR="002755FE">
              <w:rPr>
                <w:noProof/>
                <w:webHidden/>
              </w:rPr>
              <w:instrText xml:space="preserve"> PAGEREF _Toc451893847 \h </w:instrText>
            </w:r>
            <w:r w:rsidR="002755FE">
              <w:rPr>
                <w:noProof/>
                <w:webHidden/>
              </w:rPr>
            </w:r>
            <w:r w:rsidR="002755FE">
              <w:rPr>
                <w:noProof/>
                <w:webHidden/>
              </w:rPr>
              <w:fldChar w:fldCharType="separate"/>
            </w:r>
            <w:r w:rsidR="002755FE">
              <w:rPr>
                <w:noProof/>
                <w:webHidden/>
              </w:rPr>
              <w:t>5</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48" w:history="1">
            <w:r w:rsidR="002755FE" w:rsidRPr="00803C3A">
              <w:rPr>
                <w:rStyle w:val="Hiperveza"/>
                <w:noProof/>
              </w:rPr>
              <w:t>Racio pokrića gotovinom</w:t>
            </w:r>
            <w:r w:rsidR="002755FE">
              <w:rPr>
                <w:noProof/>
                <w:webHidden/>
              </w:rPr>
              <w:tab/>
            </w:r>
            <w:r w:rsidR="002755FE">
              <w:rPr>
                <w:noProof/>
                <w:webHidden/>
              </w:rPr>
              <w:fldChar w:fldCharType="begin"/>
            </w:r>
            <w:r w:rsidR="002755FE">
              <w:rPr>
                <w:noProof/>
                <w:webHidden/>
              </w:rPr>
              <w:instrText xml:space="preserve"> PAGEREF _Toc451893848 \h </w:instrText>
            </w:r>
            <w:r w:rsidR="002755FE">
              <w:rPr>
                <w:noProof/>
                <w:webHidden/>
              </w:rPr>
            </w:r>
            <w:r w:rsidR="002755FE">
              <w:rPr>
                <w:noProof/>
                <w:webHidden/>
              </w:rPr>
              <w:fldChar w:fldCharType="separate"/>
            </w:r>
            <w:r w:rsidR="002755FE">
              <w:rPr>
                <w:noProof/>
                <w:webHidden/>
              </w:rPr>
              <w:t>6</w:t>
            </w:r>
            <w:r w:rsidR="002755FE">
              <w:rPr>
                <w:noProof/>
                <w:webHidden/>
              </w:rPr>
              <w:fldChar w:fldCharType="end"/>
            </w:r>
          </w:hyperlink>
        </w:p>
        <w:p w:rsidR="002755FE" w:rsidRDefault="004A3ACA" w:rsidP="002755FE">
          <w:pPr>
            <w:pStyle w:val="SADRAJ2"/>
            <w:tabs>
              <w:tab w:val="right" w:leader="dot" w:pos="9016"/>
            </w:tabs>
            <w:rPr>
              <w:rFonts w:asciiTheme="minorHAnsi" w:eastAsiaTheme="minorEastAsia" w:hAnsiTheme="minorHAnsi"/>
              <w:noProof/>
              <w:sz w:val="22"/>
            </w:rPr>
          </w:pPr>
          <w:hyperlink w:anchor="_Toc451893849" w:history="1">
            <w:r w:rsidR="002755FE" w:rsidRPr="00803C3A">
              <w:rPr>
                <w:rStyle w:val="Hiperveza"/>
                <w:noProof/>
              </w:rPr>
              <w:t>Pokazatelji aktivnosti (efikasnosti korišćenja sredstava)</w:t>
            </w:r>
            <w:r w:rsidR="002755FE">
              <w:rPr>
                <w:noProof/>
                <w:webHidden/>
              </w:rPr>
              <w:tab/>
            </w:r>
            <w:r w:rsidR="002755FE">
              <w:rPr>
                <w:noProof/>
                <w:webHidden/>
              </w:rPr>
              <w:fldChar w:fldCharType="begin"/>
            </w:r>
            <w:r w:rsidR="002755FE">
              <w:rPr>
                <w:noProof/>
                <w:webHidden/>
              </w:rPr>
              <w:instrText xml:space="preserve"> PAGEREF _Toc451893849 \h </w:instrText>
            </w:r>
            <w:r w:rsidR="002755FE">
              <w:rPr>
                <w:noProof/>
                <w:webHidden/>
              </w:rPr>
            </w:r>
            <w:r w:rsidR="002755FE">
              <w:rPr>
                <w:noProof/>
                <w:webHidden/>
              </w:rPr>
              <w:fldChar w:fldCharType="separate"/>
            </w:r>
            <w:r w:rsidR="002755FE">
              <w:rPr>
                <w:noProof/>
                <w:webHidden/>
              </w:rPr>
              <w:t>6</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50" w:history="1">
            <w:r w:rsidR="002755FE" w:rsidRPr="00803C3A">
              <w:rPr>
                <w:rStyle w:val="Hiperveza"/>
                <w:noProof/>
              </w:rPr>
              <w:t>Koeficijent obrta potraživanja</w:t>
            </w:r>
            <w:r w:rsidR="002755FE">
              <w:rPr>
                <w:noProof/>
                <w:webHidden/>
              </w:rPr>
              <w:tab/>
            </w:r>
            <w:r w:rsidR="002755FE">
              <w:rPr>
                <w:noProof/>
                <w:webHidden/>
              </w:rPr>
              <w:fldChar w:fldCharType="begin"/>
            </w:r>
            <w:r w:rsidR="002755FE">
              <w:rPr>
                <w:noProof/>
                <w:webHidden/>
              </w:rPr>
              <w:instrText xml:space="preserve"> PAGEREF _Toc451893850 \h </w:instrText>
            </w:r>
            <w:r w:rsidR="002755FE">
              <w:rPr>
                <w:noProof/>
                <w:webHidden/>
              </w:rPr>
            </w:r>
            <w:r w:rsidR="002755FE">
              <w:rPr>
                <w:noProof/>
                <w:webHidden/>
              </w:rPr>
              <w:fldChar w:fldCharType="separate"/>
            </w:r>
            <w:r w:rsidR="002755FE">
              <w:rPr>
                <w:noProof/>
                <w:webHidden/>
              </w:rPr>
              <w:t>6</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51" w:history="1">
            <w:r w:rsidR="002755FE" w:rsidRPr="00803C3A">
              <w:rPr>
                <w:rStyle w:val="Hiperveza"/>
                <w:noProof/>
              </w:rPr>
              <w:t>Koeficijent obrta zaliha</w:t>
            </w:r>
            <w:r w:rsidR="002755FE">
              <w:rPr>
                <w:noProof/>
                <w:webHidden/>
              </w:rPr>
              <w:tab/>
            </w:r>
            <w:r w:rsidR="002755FE">
              <w:rPr>
                <w:noProof/>
                <w:webHidden/>
              </w:rPr>
              <w:fldChar w:fldCharType="begin"/>
            </w:r>
            <w:r w:rsidR="002755FE">
              <w:rPr>
                <w:noProof/>
                <w:webHidden/>
              </w:rPr>
              <w:instrText xml:space="preserve"> PAGEREF _Toc451893851 \h </w:instrText>
            </w:r>
            <w:r w:rsidR="002755FE">
              <w:rPr>
                <w:noProof/>
                <w:webHidden/>
              </w:rPr>
            </w:r>
            <w:r w:rsidR="002755FE">
              <w:rPr>
                <w:noProof/>
                <w:webHidden/>
              </w:rPr>
              <w:fldChar w:fldCharType="separate"/>
            </w:r>
            <w:r w:rsidR="002755FE">
              <w:rPr>
                <w:noProof/>
                <w:webHidden/>
              </w:rPr>
              <w:t>7</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52" w:history="1">
            <w:r w:rsidR="002755FE" w:rsidRPr="00803C3A">
              <w:rPr>
                <w:rStyle w:val="Hiperveza"/>
                <w:noProof/>
              </w:rPr>
              <w:t>Koeficijent obrta plaćanja dobavljačima</w:t>
            </w:r>
            <w:r w:rsidR="002755FE">
              <w:rPr>
                <w:noProof/>
                <w:webHidden/>
              </w:rPr>
              <w:tab/>
            </w:r>
            <w:r w:rsidR="002755FE">
              <w:rPr>
                <w:noProof/>
                <w:webHidden/>
              </w:rPr>
              <w:fldChar w:fldCharType="begin"/>
            </w:r>
            <w:r w:rsidR="002755FE">
              <w:rPr>
                <w:noProof/>
                <w:webHidden/>
              </w:rPr>
              <w:instrText xml:space="preserve"> PAGEREF _Toc451893852 \h </w:instrText>
            </w:r>
            <w:r w:rsidR="002755FE">
              <w:rPr>
                <w:noProof/>
                <w:webHidden/>
              </w:rPr>
            </w:r>
            <w:r w:rsidR="002755FE">
              <w:rPr>
                <w:noProof/>
                <w:webHidden/>
              </w:rPr>
              <w:fldChar w:fldCharType="separate"/>
            </w:r>
            <w:r w:rsidR="002755FE">
              <w:rPr>
                <w:noProof/>
                <w:webHidden/>
              </w:rPr>
              <w:t>8</w:t>
            </w:r>
            <w:r w:rsidR="002755FE">
              <w:rPr>
                <w:noProof/>
                <w:webHidden/>
              </w:rPr>
              <w:fldChar w:fldCharType="end"/>
            </w:r>
          </w:hyperlink>
        </w:p>
        <w:p w:rsidR="002755FE" w:rsidRDefault="004A3ACA" w:rsidP="002755FE">
          <w:pPr>
            <w:pStyle w:val="SADRAJ2"/>
            <w:tabs>
              <w:tab w:val="right" w:leader="dot" w:pos="9016"/>
            </w:tabs>
            <w:rPr>
              <w:rFonts w:asciiTheme="minorHAnsi" w:eastAsiaTheme="minorEastAsia" w:hAnsiTheme="minorHAnsi"/>
              <w:noProof/>
              <w:sz w:val="22"/>
            </w:rPr>
          </w:pPr>
          <w:hyperlink w:anchor="_Toc451893853" w:history="1">
            <w:r w:rsidR="002755FE" w:rsidRPr="00803C3A">
              <w:rPr>
                <w:rStyle w:val="Hiperveza"/>
                <w:noProof/>
              </w:rPr>
              <w:t>Pokazatelji profitabilnosti</w:t>
            </w:r>
            <w:r w:rsidR="002755FE">
              <w:rPr>
                <w:noProof/>
                <w:webHidden/>
              </w:rPr>
              <w:tab/>
            </w:r>
            <w:r w:rsidR="002755FE">
              <w:rPr>
                <w:noProof/>
                <w:webHidden/>
              </w:rPr>
              <w:fldChar w:fldCharType="begin"/>
            </w:r>
            <w:r w:rsidR="002755FE">
              <w:rPr>
                <w:noProof/>
                <w:webHidden/>
              </w:rPr>
              <w:instrText xml:space="preserve"> PAGEREF _Toc451893853 \h </w:instrText>
            </w:r>
            <w:r w:rsidR="002755FE">
              <w:rPr>
                <w:noProof/>
                <w:webHidden/>
              </w:rPr>
            </w:r>
            <w:r w:rsidR="002755FE">
              <w:rPr>
                <w:noProof/>
                <w:webHidden/>
              </w:rPr>
              <w:fldChar w:fldCharType="separate"/>
            </w:r>
            <w:r w:rsidR="002755FE">
              <w:rPr>
                <w:noProof/>
                <w:webHidden/>
              </w:rPr>
              <w:t>8</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54" w:history="1">
            <w:r w:rsidR="002755FE" w:rsidRPr="00803C3A">
              <w:rPr>
                <w:rStyle w:val="Hiperveza"/>
                <w:noProof/>
              </w:rPr>
              <w:t>Koeficijent obrta ukupne imovine</w:t>
            </w:r>
            <w:r w:rsidR="002755FE">
              <w:rPr>
                <w:noProof/>
                <w:webHidden/>
              </w:rPr>
              <w:tab/>
            </w:r>
            <w:r w:rsidR="002755FE">
              <w:rPr>
                <w:noProof/>
                <w:webHidden/>
              </w:rPr>
              <w:fldChar w:fldCharType="begin"/>
            </w:r>
            <w:r w:rsidR="002755FE">
              <w:rPr>
                <w:noProof/>
                <w:webHidden/>
              </w:rPr>
              <w:instrText xml:space="preserve"> PAGEREF _Toc451893854 \h </w:instrText>
            </w:r>
            <w:r w:rsidR="002755FE">
              <w:rPr>
                <w:noProof/>
                <w:webHidden/>
              </w:rPr>
            </w:r>
            <w:r w:rsidR="002755FE">
              <w:rPr>
                <w:noProof/>
                <w:webHidden/>
              </w:rPr>
              <w:fldChar w:fldCharType="separate"/>
            </w:r>
            <w:r w:rsidR="002755FE">
              <w:rPr>
                <w:noProof/>
                <w:webHidden/>
              </w:rPr>
              <w:t>8</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55" w:history="1">
            <w:r w:rsidR="002755FE" w:rsidRPr="00803C3A">
              <w:rPr>
                <w:rStyle w:val="Hiperveza"/>
                <w:noProof/>
              </w:rPr>
              <w:t>Marža bruto dobiti</w:t>
            </w:r>
            <w:r w:rsidR="002755FE">
              <w:rPr>
                <w:noProof/>
                <w:webHidden/>
              </w:rPr>
              <w:tab/>
            </w:r>
            <w:r w:rsidR="002755FE">
              <w:rPr>
                <w:noProof/>
                <w:webHidden/>
              </w:rPr>
              <w:fldChar w:fldCharType="begin"/>
            </w:r>
            <w:r w:rsidR="002755FE">
              <w:rPr>
                <w:noProof/>
                <w:webHidden/>
              </w:rPr>
              <w:instrText xml:space="preserve"> PAGEREF _Toc451893855 \h </w:instrText>
            </w:r>
            <w:r w:rsidR="002755FE">
              <w:rPr>
                <w:noProof/>
                <w:webHidden/>
              </w:rPr>
            </w:r>
            <w:r w:rsidR="002755FE">
              <w:rPr>
                <w:noProof/>
                <w:webHidden/>
              </w:rPr>
              <w:fldChar w:fldCharType="separate"/>
            </w:r>
            <w:r w:rsidR="002755FE">
              <w:rPr>
                <w:noProof/>
                <w:webHidden/>
              </w:rPr>
              <w:t>9</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56" w:history="1">
            <w:r w:rsidR="002755FE" w:rsidRPr="00803C3A">
              <w:rPr>
                <w:rStyle w:val="Hiperveza"/>
                <w:noProof/>
              </w:rPr>
              <w:t>Marža neto dobiti</w:t>
            </w:r>
            <w:r w:rsidR="002755FE">
              <w:rPr>
                <w:noProof/>
                <w:webHidden/>
              </w:rPr>
              <w:tab/>
            </w:r>
            <w:r w:rsidR="002755FE">
              <w:rPr>
                <w:noProof/>
                <w:webHidden/>
              </w:rPr>
              <w:fldChar w:fldCharType="begin"/>
            </w:r>
            <w:r w:rsidR="002755FE">
              <w:rPr>
                <w:noProof/>
                <w:webHidden/>
              </w:rPr>
              <w:instrText xml:space="preserve"> PAGEREF _Toc451893856 \h </w:instrText>
            </w:r>
            <w:r w:rsidR="002755FE">
              <w:rPr>
                <w:noProof/>
                <w:webHidden/>
              </w:rPr>
            </w:r>
            <w:r w:rsidR="002755FE">
              <w:rPr>
                <w:noProof/>
                <w:webHidden/>
              </w:rPr>
              <w:fldChar w:fldCharType="separate"/>
            </w:r>
            <w:r w:rsidR="002755FE">
              <w:rPr>
                <w:noProof/>
                <w:webHidden/>
              </w:rPr>
              <w:t>9</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57" w:history="1">
            <w:r w:rsidR="002755FE" w:rsidRPr="00803C3A">
              <w:rPr>
                <w:rStyle w:val="Hiperveza"/>
                <w:noProof/>
              </w:rPr>
              <w:t>Prinos na glavnicu ili sopstveni akcijski kapital - ROE</w:t>
            </w:r>
            <w:r w:rsidR="002755FE">
              <w:rPr>
                <w:noProof/>
                <w:webHidden/>
              </w:rPr>
              <w:tab/>
            </w:r>
            <w:r w:rsidR="002755FE">
              <w:rPr>
                <w:noProof/>
                <w:webHidden/>
              </w:rPr>
              <w:fldChar w:fldCharType="begin"/>
            </w:r>
            <w:r w:rsidR="002755FE">
              <w:rPr>
                <w:noProof/>
                <w:webHidden/>
              </w:rPr>
              <w:instrText xml:space="preserve"> PAGEREF _Toc451893857 \h </w:instrText>
            </w:r>
            <w:r w:rsidR="002755FE">
              <w:rPr>
                <w:noProof/>
                <w:webHidden/>
              </w:rPr>
            </w:r>
            <w:r w:rsidR="002755FE">
              <w:rPr>
                <w:noProof/>
                <w:webHidden/>
              </w:rPr>
              <w:fldChar w:fldCharType="separate"/>
            </w:r>
            <w:r w:rsidR="002755FE">
              <w:rPr>
                <w:noProof/>
                <w:webHidden/>
              </w:rPr>
              <w:t>9</w:t>
            </w:r>
            <w:r w:rsidR="002755FE">
              <w:rPr>
                <w:noProof/>
                <w:webHidden/>
              </w:rPr>
              <w:fldChar w:fldCharType="end"/>
            </w:r>
          </w:hyperlink>
        </w:p>
        <w:p w:rsidR="002755FE" w:rsidRDefault="004A3ACA" w:rsidP="002755FE">
          <w:pPr>
            <w:pStyle w:val="SADRAJ3"/>
            <w:tabs>
              <w:tab w:val="right" w:leader="dot" w:pos="9016"/>
            </w:tabs>
            <w:rPr>
              <w:rFonts w:asciiTheme="minorHAnsi" w:eastAsiaTheme="minorEastAsia" w:hAnsiTheme="minorHAnsi"/>
              <w:noProof/>
              <w:sz w:val="22"/>
            </w:rPr>
          </w:pPr>
          <w:hyperlink w:anchor="_Toc451893858" w:history="1">
            <w:r w:rsidR="002755FE" w:rsidRPr="00803C3A">
              <w:rPr>
                <w:rStyle w:val="Hiperveza"/>
                <w:noProof/>
              </w:rPr>
              <w:t>Prinos na ulaganje – ROA</w:t>
            </w:r>
            <w:r w:rsidR="002755FE">
              <w:rPr>
                <w:noProof/>
                <w:webHidden/>
              </w:rPr>
              <w:tab/>
            </w:r>
            <w:r w:rsidR="002755FE">
              <w:rPr>
                <w:noProof/>
                <w:webHidden/>
              </w:rPr>
              <w:fldChar w:fldCharType="begin"/>
            </w:r>
            <w:r w:rsidR="002755FE">
              <w:rPr>
                <w:noProof/>
                <w:webHidden/>
              </w:rPr>
              <w:instrText xml:space="preserve"> PAGEREF _Toc451893858 \h </w:instrText>
            </w:r>
            <w:r w:rsidR="002755FE">
              <w:rPr>
                <w:noProof/>
                <w:webHidden/>
              </w:rPr>
            </w:r>
            <w:r w:rsidR="002755FE">
              <w:rPr>
                <w:noProof/>
                <w:webHidden/>
              </w:rPr>
              <w:fldChar w:fldCharType="separate"/>
            </w:r>
            <w:r w:rsidR="002755FE">
              <w:rPr>
                <w:noProof/>
                <w:webHidden/>
              </w:rPr>
              <w:t>10</w:t>
            </w:r>
            <w:r w:rsidR="002755FE">
              <w:rPr>
                <w:noProof/>
                <w:webHidden/>
              </w:rPr>
              <w:fldChar w:fldCharType="end"/>
            </w:r>
          </w:hyperlink>
        </w:p>
        <w:p w:rsidR="002755FE" w:rsidRDefault="004A3ACA" w:rsidP="002755FE">
          <w:pPr>
            <w:pStyle w:val="SADRAJ2"/>
            <w:tabs>
              <w:tab w:val="right" w:leader="dot" w:pos="9016"/>
            </w:tabs>
            <w:rPr>
              <w:rFonts w:asciiTheme="minorHAnsi" w:eastAsiaTheme="minorEastAsia" w:hAnsiTheme="minorHAnsi"/>
              <w:noProof/>
              <w:sz w:val="22"/>
            </w:rPr>
          </w:pPr>
          <w:hyperlink w:anchor="_Toc451893859" w:history="1">
            <w:r w:rsidR="002755FE" w:rsidRPr="00803C3A">
              <w:rPr>
                <w:rStyle w:val="Hiperveza"/>
                <w:noProof/>
              </w:rPr>
              <w:t>Poslovni ciklus</w:t>
            </w:r>
            <w:r w:rsidR="002755FE">
              <w:rPr>
                <w:noProof/>
                <w:webHidden/>
              </w:rPr>
              <w:tab/>
            </w:r>
            <w:r w:rsidR="002755FE">
              <w:rPr>
                <w:noProof/>
                <w:webHidden/>
              </w:rPr>
              <w:fldChar w:fldCharType="begin"/>
            </w:r>
            <w:r w:rsidR="002755FE">
              <w:rPr>
                <w:noProof/>
                <w:webHidden/>
              </w:rPr>
              <w:instrText xml:space="preserve"> PAGEREF _Toc451893859 \h </w:instrText>
            </w:r>
            <w:r w:rsidR="002755FE">
              <w:rPr>
                <w:noProof/>
                <w:webHidden/>
              </w:rPr>
            </w:r>
            <w:r w:rsidR="002755FE">
              <w:rPr>
                <w:noProof/>
                <w:webHidden/>
              </w:rPr>
              <w:fldChar w:fldCharType="separate"/>
            </w:r>
            <w:r w:rsidR="002755FE">
              <w:rPr>
                <w:noProof/>
                <w:webHidden/>
              </w:rPr>
              <w:t>10</w:t>
            </w:r>
            <w:r w:rsidR="002755FE">
              <w:rPr>
                <w:noProof/>
                <w:webHidden/>
              </w:rPr>
              <w:fldChar w:fldCharType="end"/>
            </w:r>
          </w:hyperlink>
        </w:p>
        <w:p w:rsidR="002755FE" w:rsidRDefault="004A3ACA" w:rsidP="002755FE">
          <w:pPr>
            <w:pStyle w:val="SADRAJ2"/>
            <w:tabs>
              <w:tab w:val="right" w:leader="dot" w:pos="9016"/>
            </w:tabs>
            <w:rPr>
              <w:rFonts w:asciiTheme="minorHAnsi" w:eastAsiaTheme="minorEastAsia" w:hAnsiTheme="minorHAnsi"/>
              <w:noProof/>
              <w:sz w:val="22"/>
            </w:rPr>
          </w:pPr>
          <w:hyperlink w:anchor="_Toc451893860" w:history="1">
            <w:r w:rsidR="002755FE" w:rsidRPr="00803C3A">
              <w:rPr>
                <w:rStyle w:val="Hiperveza"/>
                <w:noProof/>
              </w:rPr>
              <w:t>Gotovinski ciklus</w:t>
            </w:r>
            <w:r w:rsidR="002755FE">
              <w:rPr>
                <w:noProof/>
                <w:webHidden/>
              </w:rPr>
              <w:tab/>
            </w:r>
            <w:r w:rsidR="002755FE">
              <w:rPr>
                <w:noProof/>
                <w:webHidden/>
              </w:rPr>
              <w:fldChar w:fldCharType="begin"/>
            </w:r>
            <w:r w:rsidR="002755FE">
              <w:rPr>
                <w:noProof/>
                <w:webHidden/>
              </w:rPr>
              <w:instrText xml:space="preserve"> PAGEREF _Toc451893860 \h </w:instrText>
            </w:r>
            <w:r w:rsidR="002755FE">
              <w:rPr>
                <w:noProof/>
                <w:webHidden/>
              </w:rPr>
            </w:r>
            <w:r w:rsidR="002755FE">
              <w:rPr>
                <w:noProof/>
                <w:webHidden/>
              </w:rPr>
              <w:fldChar w:fldCharType="separate"/>
            </w:r>
            <w:r w:rsidR="002755FE">
              <w:rPr>
                <w:noProof/>
                <w:webHidden/>
              </w:rPr>
              <w:t>11</w:t>
            </w:r>
            <w:r w:rsidR="002755FE">
              <w:rPr>
                <w:noProof/>
                <w:webHidden/>
              </w:rPr>
              <w:fldChar w:fldCharType="end"/>
            </w:r>
          </w:hyperlink>
        </w:p>
        <w:p w:rsidR="002755FE" w:rsidRDefault="004A3ACA" w:rsidP="002755FE">
          <w:pPr>
            <w:pStyle w:val="SADRAJ1"/>
            <w:tabs>
              <w:tab w:val="right" w:leader="dot" w:pos="9016"/>
            </w:tabs>
            <w:rPr>
              <w:rFonts w:asciiTheme="minorHAnsi" w:eastAsiaTheme="minorEastAsia" w:hAnsiTheme="minorHAnsi"/>
              <w:noProof/>
              <w:sz w:val="22"/>
            </w:rPr>
          </w:pPr>
          <w:hyperlink w:anchor="_Toc451893861" w:history="1">
            <w:r w:rsidR="002755FE" w:rsidRPr="00803C3A">
              <w:rPr>
                <w:rStyle w:val="Hiperveza"/>
                <w:noProof/>
              </w:rPr>
              <w:t>ANALIZA NETO OBRTNOG FONDA</w:t>
            </w:r>
            <w:r w:rsidR="002755FE">
              <w:rPr>
                <w:noProof/>
                <w:webHidden/>
              </w:rPr>
              <w:tab/>
            </w:r>
            <w:r w:rsidR="002755FE">
              <w:rPr>
                <w:noProof/>
                <w:webHidden/>
              </w:rPr>
              <w:fldChar w:fldCharType="begin"/>
            </w:r>
            <w:r w:rsidR="002755FE">
              <w:rPr>
                <w:noProof/>
                <w:webHidden/>
              </w:rPr>
              <w:instrText xml:space="preserve"> PAGEREF _Toc451893861 \h </w:instrText>
            </w:r>
            <w:r w:rsidR="002755FE">
              <w:rPr>
                <w:noProof/>
                <w:webHidden/>
              </w:rPr>
            </w:r>
            <w:r w:rsidR="002755FE">
              <w:rPr>
                <w:noProof/>
                <w:webHidden/>
              </w:rPr>
              <w:fldChar w:fldCharType="separate"/>
            </w:r>
            <w:r w:rsidR="002755FE">
              <w:rPr>
                <w:noProof/>
                <w:webHidden/>
              </w:rPr>
              <w:t>14</w:t>
            </w:r>
            <w:r w:rsidR="002755FE">
              <w:rPr>
                <w:noProof/>
                <w:webHidden/>
              </w:rPr>
              <w:fldChar w:fldCharType="end"/>
            </w:r>
          </w:hyperlink>
        </w:p>
        <w:p w:rsidR="002755FE" w:rsidRDefault="004A3ACA" w:rsidP="002755FE">
          <w:pPr>
            <w:pStyle w:val="SADRAJ1"/>
            <w:tabs>
              <w:tab w:val="right" w:leader="dot" w:pos="9016"/>
            </w:tabs>
            <w:rPr>
              <w:rFonts w:asciiTheme="minorHAnsi" w:eastAsiaTheme="minorEastAsia" w:hAnsiTheme="minorHAnsi"/>
              <w:noProof/>
              <w:sz w:val="22"/>
            </w:rPr>
          </w:pPr>
          <w:hyperlink w:anchor="_Toc451893862" w:history="1">
            <w:r w:rsidR="002755FE" w:rsidRPr="00803C3A">
              <w:rPr>
                <w:rStyle w:val="Hiperveza"/>
                <w:noProof/>
              </w:rPr>
              <w:t>IZVORI FINANSIRANJA</w:t>
            </w:r>
            <w:r w:rsidR="002755FE">
              <w:rPr>
                <w:noProof/>
                <w:webHidden/>
              </w:rPr>
              <w:tab/>
            </w:r>
            <w:r w:rsidR="002755FE">
              <w:rPr>
                <w:noProof/>
                <w:webHidden/>
              </w:rPr>
              <w:fldChar w:fldCharType="begin"/>
            </w:r>
            <w:r w:rsidR="002755FE">
              <w:rPr>
                <w:noProof/>
                <w:webHidden/>
              </w:rPr>
              <w:instrText xml:space="preserve"> PAGEREF _Toc451893862 \h </w:instrText>
            </w:r>
            <w:r w:rsidR="002755FE">
              <w:rPr>
                <w:noProof/>
                <w:webHidden/>
              </w:rPr>
            </w:r>
            <w:r w:rsidR="002755FE">
              <w:rPr>
                <w:noProof/>
                <w:webHidden/>
              </w:rPr>
              <w:fldChar w:fldCharType="separate"/>
            </w:r>
            <w:r w:rsidR="002755FE">
              <w:rPr>
                <w:noProof/>
                <w:webHidden/>
              </w:rPr>
              <w:t>15</w:t>
            </w:r>
            <w:r w:rsidR="002755FE">
              <w:rPr>
                <w:noProof/>
                <w:webHidden/>
              </w:rPr>
              <w:fldChar w:fldCharType="end"/>
            </w:r>
          </w:hyperlink>
        </w:p>
        <w:p w:rsidR="002755FE" w:rsidRDefault="004A3ACA" w:rsidP="002755FE">
          <w:pPr>
            <w:pStyle w:val="SADRAJ1"/>
            <w:tabs>
              <w:tab w:val="right" w:leader="dot" w:pos="9016"/>
            </w:tabs>
            <w:rPr>
              <w:rFonts w:asciiTheme="minorHAnsi" w:eastAsiaTheme="minorEastAsia" w:hAnsiTheme="minorHAnsi"/>
              <w:noProof/>
              <w:sz w:val="22"/>
            </w:rPr>
          </w:pPr>
          <w:hyperlink w:anchor="_Toc451893863" w:history="1">
            <w:r w:rsidR="002755FE" w:rsidRPr="00803C3A">
              <w:rPr>
                <w:rStyle w:val="Hiperveza"/>
                <w:noProof/>
              </w:rPr>
              <w:t>OCENA FINANSIJSKOG POSLOVANJA</w:t>
            </w:r>
            <w:r w:rsidR="002755FE">
              <w:rPr>
                <w:noProof/>
                <w:webHidden/>
              </w:rPr>
              <w:tab/>
            </w:r>
            <w:r w:rsidR="002755FE">
              <w:rPr>
                <w:noProof/>
                <w:webHidden/>
              </w:rPr>
              <w:fldChar w:fldCharType="begin"/>
            </w:r>
            <w:r w:rsidR="002755FE">
              <w:rPr>
                <w:noProof/>
                <w:webHidden/>
              </w:rPr>
              <w:instrText xml:space="preserve"> PAGEREF _Toc451893863 \h </w:instrText>
            </w:r>
            <w:r w:rsidR="002755FE">
              <w:rPr>
                <w:noProof/>
                <w:webHidden/>
              </w:rPr>
            </w:r>
            <w:r w:rsidR="002755FE">
              <w:rPr>
                <w:noProof/>
                <w:webHidden/>
              </w:rPr>
              <w:fldChar w:fldCharType="separate"/>
            </w:r>
            <w:r w:rsidR="002755FE">
              <w:rPr>
                <w:noProof/>
                <w:webHidden/>
              </w:rPr>
              <w:t>16</w:t>
            </w:r>
            <w:r w:rsidR="002755FE">
              <w:rPr>
                <w:noProof/>
                <w:webHidden/>
              </w:rPr>
              <w:fldChar w:fldCharType="end"/>
            </w:r>
          </w:hyperlink>
        </w:p>
        <w:p w:rsidR="002755FE" w:rsidRDefault="004A3ACA" w:rsidP="002755FE">
          <w:pPr>
            <w:pStyle w:val="SADRAJ1"/>
            <w:tabs>
              <w:tab w:val="right" w:leader="dot" w:pos="9016"/>
            </w:tabs>
            <w:rPr>
              <w:rFonts w:asciiTheme="minorHAnsi" w:eastAsiaTheme="minorEastAsia" w:hAnsiTheme="minorHAnsi"/>
              <w:noProof/>
              <w:sz w:val="22"/>
            </w:rPr>
          </w:pPr>
          <w:hyperlink w:anchor="_Toc451893864" w:history="1">
            <w:r w:rsidR="003917F9">
              <w:rPr>
                <w:rStyle w:val="Hiperveza"/>
                <w:noProof/>
              </w:rPr>
              <w:t>ZAKLJUČAK</w:t>
            </w:r>
            <w:r w:rsidR="002755FE">
              <w:rPr>
                <w:noProof/>
                <w:webHidden/>
              </w:rPr>
              <w:tab/>
            </w:r>
            <w:r w:rsidR="002755FE">
              <w:rPr>
                <w:noProof/>
                <w:webHidden/>
              </w:rPr>
              <w:fldChar w:fldCharType="begin"/>
            </w:r>
            <w:r w:rsidR="002755FE">
              <w:rPr>
                <w:noProof/>
                <w:webHidden/>
              </w:rPr>
              <w:instrText xml:space="preserve"> PAGEREF _Toc451893864 \h </w:instrText>
            </w:r>
            <w:r w:rsidR="002755FE">
              <w:rPr>
                <w:noProof/>
                <w:webHidden/>
              </w:rPr>
            </w:r>
            <w:r w:rsidR="002755FE">
              <w:rPr>
                <w:noProof/>
                <w:webHidden/>
              </w:rPr>
              <w:fldChar w:fldCharType="separate"/>
            </w:r>
            <w:r w:rsidR="002755FE">
              <w:rPr>
                <w:noProof/>
                <w:webHidden/>
              </w:rPr>
              <w:t>17</w:t>
            </w:r>
            <w:r w:rsidR="002755FE">
              <w:rPr>
                <w:noProof/>
                <w:webHidden/>
              </w:rPr>
              <w:fldChar w:fldCharType="end"/>
            </w:r>
          </w:hyperlink>
        </w:p>
        <w:p w:rsidR="001C590B" w:rsidRDefault="002755FE" w:rsidP="002755FE">
          <w:pPr>
            <w:rPr>
              <w:rFonts w:cs="Times New Roman"/>
              <w:b/>
              <w:bCs/>
              <w:noProof/>
            </w:rPr>
          </w:pPr>
          <w:r w:rsidRPr="009F4311">
            <w:rPr>
              <w:rFonts w:cs="Times New Roman"/>
              <w:b/>
              <w:bCs/>
              <w:noProof/>
            </w:rPr>
            <w:fldChar w:fldCharType="end"/>
          </w:r>
        </w:p>
      </w:sdtContent>
    </w:sdt>
    <w:p w:rsidR="002755FE" w:rsidRDefault="002755FE" w:rsidP="002755FE">
      <w:pPr>
        <w:tabs>
          <w:tab w:val="left" w:pos="7065"/>
        </w:tabs>
        <w:autoSpaceDE w:val="0"/>
        <w:autoSpaceDN w:val="0"/>
        <w:adjustRightInd w:val="0"/>
        <w:rPr>
          <w:rFonts w:cs="Times New Roman"/>
          <w:b/>
          <w:szCs w:val="24"/>
        </w:rPr>
      </w:pPr>
    </w:p>
    <w:p w:rsidR="002755FE" w:rsidRDefault="002755FE" w:rsidP="002755FE">
      <w:pPr>
        <w:tabs>
          <w:tab w:val="left" w:pos="7065"/>
        </w:tabs>
        <w:autoSpaceDE w:val="0"/>
        <w:autoSpaceDN w:val="0"/>
        <w:adjustRightInd w:val="0"/>
        <w:rPr>
          <w:rFonts w:cs="Times New Roman"/>
          <w:b/>
          <w:szCs w:val="24"/>
        </w:rPr>
      </w:pPr>
    </w:p>
    <w:p w:rsidR="002755FE" w:rsidRDefault="002755FE" w:rsidP="002755FE">
      <w:pPr>
        <w:tabs>
          <w:tab w:val="left" w:pos="7065"/>
        </w:tabs>
        <w:autoSpaceDE w:val="0"/>
        <w:autoSpaceDN w:val="0"/>
        <w:adjustRightInd w:val="0"/>
        <w:rPr>
          <w:rFonts w:cs="Times New Roman"/>
          <w:b/>
          <w:szCs w:val="24"/>
        </w:rPr>
      </w:pPr>
    </w:p>
    <w:p w:rsidR="002755FE" w:rsidRDefault="002755FE" w:rsidP="002755FE">
      <w:pPr>
        <w:tabs>
          <w:tab w:val="left" w:pos="7065"/>
        </w:tabs>
        <w:autoSpaceDE w:val="0"/>
        <w:autoSpaceDN w:val="0"/>
        <w:adjustRightInd w:val="0"/>
        <w:rPr>
          <w:rFonts w:cs="Times New Roman"/>
          <w:b/>
          <w:szCs w:val="24"/>
        </w:rPr>
      </w:pPr>
    </w:p>
    <w:p w:rsidR="002755FE" w:rsidRDefault="002755FE" w:rsidP="002755FE">
      <w:pPr>
        <w:tabs>
          <w:tab w:val="left" w:pos="7065"/>
        </w:tabs>
        <w:autoSpaceDE w:val="0"/>
        <w:autoSpaceDN w:val="0"/>
        <w:adjustRightInd w:val="0"/>
        <w:rPr>
          <w:rFonts w:cs="Times New Roman"/>
          <w:b/>
          <w:szCs w:val="24"/>
        </w:rPr>
      </w:pPr>
    </w:p>
    <w:p w:rsidR="002755FE" w:rsidRDefault="002755FE" w:rsidP="002755FE">
      <w:pPr>
        <w:tabs>
          <w:tab w:val="left" w:pos="7065"/>
        </w:tabs>
        <w:autoSpaceDE w:val="0"/>
        <w:autoSpaceDN w:val="0"/>
        <w:adjustRightInd w:val="0"/>
        <w:rPr>
          <w:rFonts w:cs="Times New Roman"/>
          <w:b/>
          <w:szCs w:val="24"/>
        </w:rPr>
      </w:pPr>
    </w:p>
    <w:p w:rsidR="002755FE" w:rsidRDefault="002755FE" w:rsidP="002755FE">
      <w:pPr>
        <w:tabs>
          <w:tab w:val="left" w:pos="7065"/>
        </w:tabs>
        <w:autoSpaceDE w:val="0"/>
        <w:autoSpaceDN w:val="0"/>
        <w:adjustRightInd w:val="0"/>
        <w:rPr>
          <w:rFonts w:cs="Times New Roman"/>
          <w:b/>
          <w:szCs w:val="24"/>
        </w:rPr>
      </w:pPr>
    </w:p>
    <w:p w:rsidR="009E5D07" w:rsidRDefault="009E5D07" w:rsidP="002755FE">
      <w:pPr>
        <w:tabs>
          <w:tab w:val="left" w:pos="7065"/>
        </w:tabs>
        <w:autoSpaceDE w:val="0"/>
        <w:autoSpaceDN w:val="0"/>
        <w:adjustRightInd w:val="0"/>
        <w:rPr>
          <w:rFonts w:cs="Times New Roman"/>
          <w:b/>
          <w:szCs w:val="24"/>
        </w:rPr>
      </w:pPr>
    </w:p>
    <w:p w:rsidR="009E5D07" w:rsidRDefault="009E5D07" w:rsidP="002755FE">
      <w:pPr>
        <w:tabs>
          <w:tab w:val="left" w:pos="7065"/>
        </w:tabs>
        <w:autoSpaceDE w:val="0"/>
        <w:autoSpaceDN w:val="0"/>
        <w:adjustRightInd w:val="0"/>
        <w:rPr>
          <w:rFonts w:cs="Times New Roman"/>
          <w:b/>
          <w:szCs w:val="24"/>
        </w:rPr>
      </w:pPr>
    </w:p>
    <w:p w:rsidR="009E5D07" w:rsidRDefault="009E5D07" w:rsidP="002755FE">
      <w:pPr>
        <w:tabs>
          <w:tab w:val="left" w:pos="7065"/>
        </w:tabs>
        <w:autoSpaceDE w:val="0"/>
        <w:autoSpaceDN w:val="0"/>
        <w:adjustRightInd w:val="0"/>
        <w:rPr>
          <w:rFonts w:cs="Times New Roman"/>
          <w:b/>
          <w:szCs w:val="24"/>
        </w:rPr>
      </w:pPr>
    </w:p>
    <w:p w:rsidR="009E5D07" w:rsidRDefault="009E5D07" w:rsidP="002755FE">
      <w:pPr>
        <w:tabs>
          <w:tab w:val="left" w:pos="7065"/>
        </w:tabs>
        <w:autoSpaceDE w:val="0"/>
        <w:autoSpaceDN w:val="0"/>
        <w:adjustRightInd w:val="0"/>
        <w:rPr>
          <w:rFonts w:cs="Times New Roman"/>
          <w:b/>
          <w:szCs w:val="24"/>
        </w:rPr>
      </w:pPr>
    </w:p>
    <w:p w:rsidR="002755FE" w:rsidRPr="00F25E0A" w:rsidRDefault="002755FE" w:rsidP="002755FE">
      <w:pPr>
        <w:tabs>
          <w:tab w:val="left" w:pos="7065"/>
        </w:tabs>
        <w:autoSpaceDE w:val="0"/>
        <w:autoSpaceDN w:val="0"/>
        <w:adjustRightInd w:val="0"/>
        <w:jc w:val="center"/>
        <w:rPr>
          <w:rFonts w:cs="Times New Roman"/>
          <w:b/>
          <w:szCs w:val="24"/>
        </w:rPr>
      </w:pPr>
      <w:r w:rsidRPr="00F25E0A">
        <w:rPr>
          <w:rFonts w:cs="Times New Roman"/>
          <w:b/>
          <w:szCs w:val="24"/>
        </w:rPr>
        <w:lastRenderedPageBreak/>
        <w:t>O PREDUZEĆU</w:t>
      </w:r>
    </w:p>
    <w:p w:rsidR="002755FE" w:rsidRPr="00F25E0A" w:rsidRDefault="002755FE" w:rsidP="002755FE">
      <w:pPr>
        <w:rPr>
          <w:rFonts w:cs="Times New Roman"/>
          <w:szCs w:val="24"/>
        </w:rPr>
      </w:pPr>
    </w:p>
    <w:p w:rsidR="002755FE" w:rsidRPr="00F25E0A" w:rsidRDefault="002755FE" w:rsidP="002755FE">
      <w:pPr>
        <w:pStyle w:val="rtejustify"/>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Sojaprotein je najveća fabrika za preradu soje u Srbiji, a po raznovrsnosti i kvalitetu proizvoda, kao i kapacitetu prerade od 250.000 tona godišnje, spada u najznačajnije prerađivače NON-GMO soje u Evropi. Istovremeno, jedna je od malobrojnih kompanija koja prerađuje isključivo genetski nemodifikovano sojino zrno, strogo kontrolisanog porekla i kvaliteta, što daje dodatnu vrednost celokupnom asortimanu koji kompanija plasira na domaće i inostrano tržište.</w:t>
      </w:r>
    </w:p>
    <w:p w:rsidR="002755FE" w:rsidRPr="00F25E0A" w:rsidRDefault="002755FE" w:rsidP="002755FE">
      <w:pPr>
        <w:pStyle w:val="rtejustify"/>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Sojaprotein svoje proizvode za ljudsku i životinjsku upotrebu izvozi u preko 50 zemalja širom sveta. Najveći deo izvoza namenjen je tržištu Evropske Unije, a zatim zemljama CEFTA, Rusiji, Turskoj, zemaljama Bliskog i Srednjeg istoka i Severne Afrike. U proteklom periodu osvojena su nova tržišta na azijskom, afričkom i američkom kontinentu. Na izvoznu ekspanziju svakako je uticala i implementacija brojnih međunarodnih standarda kvaliteta, kao i IP NON-GMO i Dunav Soja programa.</w:t>
      </w:r>
    </w:p>
    <w:p w:rsidR="002755FE" w:rsidRPr="00F25E0A" w:rsidRDefault="002755FE" w:rsidP="002755FE">
      <w:pPr>
        <w:pStyle w:val="rtejustify"/>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Sojaprotein se može pohvaliti širokim spektrom proizvoda od soje, od proteinskih do uljarskih, koji svoju primenu nalaze u prehrambenoj industriji (mesnoj, pekarskoj, konditorskoj, pasta industriji itd.), farmaceutskoj industriji i ishrani životinja. To su sojini proteinski koncentrati, brašna i grizevi, teksturati, sirovo ulje, lecitin.</w:t>
      </w:r>
    </w:p>
    <w:p w:rsidR="002755FE" w:rsidRPr="00F25E0A" w:rsidRDefault="002755FE" w:rsidP="002755FE">
      <w:pPr>
        <w:pStyle w:val="rtejustify"/>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Od 2002. godine, kada postaje članica Victoria Group, kompanija Sojaprotein beleži konstantni rast u poslovnim rezultatima, pružajući primer uspešnog modela privatizacije u srpskoj privredi. Proizvodni kapacitet je udvostručen zahvaljujući obimnom investicionom ciklusu, danas u strukturi proizvodnje čak 70% čine proizvodi visokog stepena finalizacije, a preko 60% prodaje namenjeno je izvozu koji je preko 10 puta veći u odnosu na 2002. godinu.</w:t>
      </w:r>
    </w:p>
    <w:p w:rsidR="002755FE" w:rsidRPr="00F25E0A" w:rsidRDefault="002755FE" w:rsidP="002755FE">
      <w:pPr>
        <w:pStyle w:val="rtejustify"/>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Među velikim investicijama koje je u Sojaproteinu realizovala Victoria Group, najznačajnija je izgradnja pogona za proizvodnju tradicionalnih sojinih proteinskih koncentrata, kapaciteta 70.000 tona godišnje. Vrednost investicije iznosila je 30 miliona evra, a pogon, koji je započeo sa radom u septembru 2012. godine, učinio je ovu fabriku vodećim fabričkim kompleksom u Evropi sa objedinjenim fazama prerade soje.</w:t>
      </w:r>
    </w:p>
    <w:p w:rsidR="002755FE" w:rsidRPr="00F25E0A" w:rsidRDefault="002755FE" w:rsidP="002755FE">
      <w:pPr>
        <w:pStyle w:val="rtejustify"/>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Sojaprotein se nalazi na A listi Beogradske berze.</w:t>
      </w:r>
    </w:p>
    <w:p w:rsidR="002755FE" w:rsidRPr="00F25E0A" w:rsidRDefault="002755FE" w:rsidP="002755FE">
      <w:pPr>
        <w:pStyle w:val="NormalWeb"/>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Sojaprotein A.D. Bečej - Akcionarsko društvo za preradu soje</w:t>
      </w:r>
    </w:p>
    <w:p w:rsidR="002755FE" w:rsidRPr="00F25E0A" w:rsidRDefault="002755FE" w:rsidP="002755FE">
      <w:pPr>
        <w:pStyle w:val="NormalWeb"/>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Skraćeno poslovno ime:</w:t>
      </w:r>
      <w:r w:rsidRPr="00F25E0A">
        <w:rPr>
          <w:rStyle w:val="apple-converted-space"/>
          <w:color w:val="000000" w:themeColor="text1"/>
        </w:rPr>
        <w:t> </w:t>
      </w:r>
      <w:r w:rsidRPr="00F25E0A">
        <w:rPr>
          <w:rStyle w:val="Naglaeno"/>
          <w:color w:val="000000" w:themeColor="text1"/>
          <w:bdr w:val="none" w:sz="0" w:space="0" w:color="auto" w:frame="1"/>
        </w:rPr>
        <w:t>"SOJAPROTEIN" AD Bečej</w:t>
      </w:r>
    </w:p>
    <w:p w:rsidR="002755FE" w:rsidRPr="00F25E0A" w:rsidRDefault="002755FE" w:rsidP="002755FE">
      <w:pPr>
        <w:pStyle w:val="NormalWeb"/>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Pravna forma:</w:t>
      </w:r>
      <w:r w:rsidRPr="00F25E0A">
        <w:rPr>
          <w:rStyle w:val="apple-converted-space"/>
          <w:color w:val="000000" w:themeColor="text1"/>
        </w:rPr>
        <w:t> </w:t>
      </w:r>
      <w:r w:rsidRPr="00F25E0A">
        <w:rPr>
          <w:rStyle w:val="Naglaeno"/>
          <w:color w:val="000000" w:themeColor="text1"/>
          <w:bdr w:val="none" w:sz="0" w:space="0" w:color="auto" w:frame="1"/>
        </w:rPr>
        <w:t>Akcionarsko društvo</w:t>
      </w:r>
    </w:p>
    <w:p w:rsidR="002755FE" w:rsidRPr="00F25E0A" w:rsidRDefault="002755FE" w:rsidP="002755FE">
      <w:pPr>
        <w:pStyle w:val="NormalWeb"/>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Adresa:</w:t>
      </w:r>
      <w:r w:rsidRPr="00F25E0A">
        <w:rPr>
          <w:rStyle w:val="apple-converted-space"/>
          <w:color w:val="000000" w:themeColor="text1"/>
        </w:rPr>
        <w:t> </w:t>
      </w:r>
      <w:r w:rsidRPr="00F25E0A">
        <w:rPr>
          <w:rStyle w:val="Naglaeno"/>
          <w:color w:val="000000" w:themeColor="text1"/>
          <w:bdr w:val="none" w:sz="0" w:space="0" w:color="auto" w:frame="1"/>
        </w:rPr>
        <w:t>Industrijska 1, 21220 Bečej</w:t>
      </w:r>
      <w:r w:rsidRPr="00F25E0A">
        <w:rPr>
          <w:color w:val="000000" w:themeColor="text1"/>
        </w:rPr>
        <w:t>,</w:t>
      </w:r>
      <w:r w:rsidRPr="00F25E0A">
        <w:rPr>
          <w:rStyle w:val="apple-converted-space"/>
          <w:color w:val="000000" w:themeColor="text1"/>
        </w:rPr>
        <w:t> </w:t>
      </w:r>
      <w:r w:rsidRPr="00F25E0A">
        <w:rPr>
          <w:rStyle w:val="Naglaeno"/>
          <w:color w:val="000000" w:themeColor="text1"/>
          <w:bdr w:val="none" w:sz="0" w:space="0" w:color="auto" w:frame="1"/>
        </w:rPr>
        <w:t>Srbija</w:t>
      </w:r>
    </w:p>
    <w:p w:rsidR="002755FE" w:rsidRPr="00F25E0A" w:rsidRDefault="002755FE" w:rsidP="002755FE">
      <w:pPr>
        <w:pStyle w:val="NormalWeb"/>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Tel:</w:t>
      </w:r>
      <w:r w:rsidRPr="00F25E0A">
        <w:rPr>
          <w:rStyle w:val="apple-converted-space"/>
          <w:color w:val="000000" w:themeColor="text1"/>
        </w:rPr>
        <w:t> </w:t>
      </w:r>
      <w:r w:rsidRPr="00F25E0A">
        <w:rPr>
          <w:rStyle w:val="Naglaeno"/>
          <w:color w:val="000000" w:themeColor="text1"/>
          <w:bdr w:val="none" w:sz="0" w:space="0" w:color="auto" w:frame="1"/>
        </w:rPr>
        <w:t>+381 21 6915 311,</w:t>
      </w:r>
      <w:r w:rsidRPr="00F25E0A">
        <w:rPr>
          <w:rStyle w:val="apple-converted-space"/>
          <w:b/>
          <w:bCs/>
          <w:color w:val="000000" w:themeColor="text1"/>
          <w:bdr w:val="none" w:sz="0" w:space="0" w:color="auto" w:frame="1"/>
        </w:rPr>
        <w:t> </w:t>
      </w:r>
      <w:r w:rsidRPr="00F25E0A">
        <w:rPr>
          <w:rStyle w:val="Naglaeno"/>
          <w:color w:val="000000" w:themeColor="text1"/>
          <w:bdr w:val="none" w:sz="0" w:space="0" w:color="auto" w:frame="1"/>
        </w:rPr>
        <w:t>+381 21</w:t>
      </w:r>
      <w:r w:rsidRPr="00F25E0A">
        <w:rPr>
          <w:rStyle w:val="apple-converted-space"/>
          <w:b/>
          <w:bCs/>
          <w:color w:val="000000" w:themeColor="text1"/>
          <w:bdr w:val="none" w:sz="0" w:space="0" w:color="auto" w:frame="1"/>
        </w:rPr>
        <w:t> </w:t>
      </w:r>
      <w:r w:rsidRPr="00F25E0A">
        <w:rPr>
          <w:rStyle w:val="Naglaeno"/>
          <w:color w:val="000000" w:themeColor="text1"/>
          <w:bdr w:val="none" w:sz="0" w:space="0" w:color="auto" w:frame="1"/>
        </w:rPr>
        <w:t>6911 620</w:t>
      </w:r>
    </w:p>
    <w:p w:rsidR="002755FE" w:rsidRPr="00F25E0A" w:rsidRDefault="002755FE" w:rsidP="002755FE">
      <w:pPr>
        <w:pStyle w:val="NormalWeb"/>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Fax:</w:t>
      </w:r>
      <w:r w:rsidRPr="00F25E0A">
        <w:rPr>
          <w:rStyle w:val="apple-converted-space"/>
          <w:color w:val="000000" w:themeColor="text1"/>
        </w:rPr>
        <w:t> </w:t>
      </w:r>
      <w:r w:rsidRPr="00F25E0A">
        <w:rPr>
          <w:rStyle w:val="Naglaeno"/>
          <w:color w:val="000000" w:themeColor="text1"/>
          <w:bdr w:val="none" w:sz="0" w:space="0" w:color="auto" w:frame="1"/>
        </w:rPr>
        <w:t>+381 21 6914 271</w:t>
      </w:r>
    </w:p>
    <w:p w:rsidR="002755FE" w:rsidRPr="00F25E0A" w:rsidRDefault="002755FE" w:rsidP="002755FE">
      <w:pPr>
        <w:pStyle w:val="NormalWeb"/>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Datum osnivanja:</w:t>
      </w:r>
      <w:r w:rsidRPr="00F25E0A">
        <w:rPr>
          <w:rStyle w:val="apple-converted-space"/>
          <w:color w:val="000000" w:themeColor="text1"/>
        </w:rPr>
        <w:t> </w:t>
      </w:r>
      <w:r w:rsidRPr="00F25E0A">
        <w:rPr>
          <w:rStyle w:val="Naglaeno"/>
          <w:color w:val="000000" w:themeColor="text1"/>
          <w:bdr w:val="none" w:sz="0" w:space="0" w:color="auto" w:frame="1"/>
        </w:rPr>
        <w:t>22.06.1977.</w:t>
      </w:r>
    </w:p>
    <w:p w:rsidR="002755FE" w:rsidRPr="00F25E0A" w:rsidRDefault="002755FE" w:rsidP="002755FE">
      <w:pPr>
        <w:pStyle w:val="NormalWeb"/>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PIB:</w:t>
      </w:r>
      <w:r w:rsidRPr="00F25E0A">
        <w:rPr>
          <w:rStyle w:val="apple-converted-space"/>
          <w:color w:val="000000" w:themeColor="text1"/>
        </w:rPr>
        <w:t> </w:t>
      </w:r>
      <w:r w:rsidRPr="00F25E0A">
        <w:rPr>
          <w:rStyle w:val="Naglaeno"/>
          <w:color w:val="000000" w:themeColor="text1"/>
          <w:bdr w:val="none" w:sz="0" w:space="0" w:color="auto" w:frame="1"/>
        </w:rPr>
        <w:t>100741587</w:t>
      </w:r>
    </w:p>
    <w:p w:rsidR="002755FE" w:rsidRPr="008949C8" w:rsidRDefault="002755FE" w:rsidP="008949C8">
      <w:pPr>
        <w:pStyle w:val="NormalWeb"/>
        <w:shd w:val="clear" w:color="auto" w:fill="FFFFFF"/>
        <w:spacing w:before="0" w:beforeAutospacing="0" w:after="0" w:afterAutospacing="0" w:line="255" w:lineRule="atLeast"/>
        <w:jc w:val="both"/>
        <w:textAlignment w:val="baseline"/>
        <w:rPr>
          <w:color w:val="000000" w:themeColor="text1"/>
        </w:rPr>
      </w:pPr>
      <w:r w:rsidRPr="00F25E0A">
        <w:rPr>
          <w:color w:val="000000" w:themeColor="text1"/>
        </w:rPr>
        <w:t>Matični broj:</w:t>
      </w:r>
      <w:r w:rsidRPr="00F25E0A">
        <w:rPr>
          <w:rStyle w:val="apple-converted-space"/>
          <w:color w:val="000000" w:themeColor="text1"/>
        </w:rPr>
        <w:t> </w:t>
      </w:r>
      <w:r w:rsidRPr="00F25E0A">
        <w:rPr>
          <w:rStyle w:val="Naglaeno"/>
          <w:color w:val="000000" w:themeColor="text1"/>
          <w:bdr w:val="none" w:sz="0" w:space="0" w:color="auto" w:frame="1"/>
        </w:rPr>
        <w:t>08114072</w:t>
      </w:r>
    </w:p>
    <w:p w:rsidR="002755FE" w:rsidRPr="00F25E0A" w:rsidRDefault="002755FE" w:rsidP="002755FE">
      <w:pPr>
        <w:pBdr>
          <w:bottom w:val="dashed" w:sz="6" w:space="4" w:color="575756"/>
        </w:pBdr>
        <w:shd w:val="clear" w:color="auto" w:fill="FFFFFF"/>
        <w:spacing w:before="288" w:line="255" w:lineRule="atLeast"/>
        <w:textAlignment w:val="baseline"/>
        <w:outlineLvl w:val="2"/>
        <w:rPr>
          <w:rFonts w:eastAsia="Times New Roman" w:cs="Times New Roman"/>
          <w:b/>
          <w:bCs/>
          <w:caps/>
          <w:color w:val="000000" w:themeColor="text1"/>
          <w:szCs w:val="24"/>
        </w:rPr>
      </w:pPr>
      <w:r w:rsidRPr="00F25E0A">
        <w:rPr>
          <w:rFonts w:eastAsia="Times New Roman" w:cs="Times New Roman"/>
          <w:b/>
          <w:bCs/>
          <w:caps/>
          <w:color w:val="000000" w:themeColor="text1"/>
          <w:szCs w:val="24"/>
        </w:rPr>
        <w:t>MISIJA:</w:t>
      </w:r>
    </w:p>
    <w:p w:rsidR="002755FE" w:rsidRPr="00F25E0A" w:rsidRDefault="002755FE" w:rsidP="002755FE">
      <w:pPr>
        <w:shd w:val="clear" w:color="auto" w:fill="FFFFFF"/>
        <w:spacing w:line="255" w:lineRule="atLeast"/>
        <w:textAlignment w:val="baseline"/>
        <w:rPr>
          <w:rFonts w:eastAsia="Times New Roman" w:cs="Times New Roman"/>
          <w:color w:val="000000" w:themeColor="text1"/>
          <w:szCs w:val="24"/>
        </w:rPr>
      </w:pPr>
      <w:r w:rsidRPr="00F25E0A">
        <w:rPr>
          <w:rFonts w:eastAsia="Times New Roman" w:cs="Times New Roman"/>
          <w:color w:val="000000" w:themeColor="text1"/>
          <w:szCs w:val="24"/>
        </w:rPr>
        <w:t>Svoju misiju ispunjavamo sa zaposlenima i poslovnim partnerima, koji afirmišu naše korporativne vrednosti i stvaraju radno i poslovno okruženje zasnovano na saradnji, poverenju, podsticanju i nagrađivanju uspeha.</w:t>
      </w:r>
    </w:p>
    <w:p w:rsidR="002755FE" w:rsidRPr="00F25E0A" w:rsidRDefault="002755FE" w:rsidP="002755FE">
      <w:pPr>
        <w:pBdr>
          <w:bottom w:val="dashed" w:sz="6" w:space="4" w:color="575756"/>
        </w:pBdr>
        <w:shd w:val="clear" w:color="auto" w:fill="FFFFFF"/>
        <w:spacing w:before="288" w:line="255" w:lineRule="atLeast"/>
        <w:textAlignment w:val="baseline"/>
        <w:outlineLvl w:val="2"/>
        <w:rPr>
          <w:rFonts w:eastAsia="Times New Roman" w:cs="Times New Roman"/>
          <w:b/>
          <w:bCs/>
          <w:caps/>
          <w:color w:val="000000" w:themeColor="text1"/>
          <w:szCs w:val="24"/>
        </w:rPr>
      </w:pPr>
      <w:r w:rsidRPr="00F25E0A">
        <w:rPr>
          <w:rFonts w:eastAsia="Times New Roman" w:cs="Times New Roman"/>
          <w:b/>
          <w:bCs/>
          <w:caps/>
          <w:color w:val="000000" w:themeColor="text1"/>
          <w:szCs w:val="24"/>
        </w:rPr>
        <w:t>VIZIJA:</w:t>
      </w:r>
    </w:p>
    <w:p w:rsidR="002755FE" w:rsidRPr="00F25E0A" w:rsidRDefault="002755FE" w:rsidP="002755FE">
      <w:pPr>
        <w:shd w:val="clear" w:color="auto" w:fill="FFFFFF"/>
        <w:spacing w:line="255" w:lineRule="atLeast"/>
        <w:textAlignment w:val="baseline"/>
        <w:rPr>
          <w:rFonts w:eastAsia="Times New Roman" w:cs="Times New Roman"/>
          <w:color w:val="000000" w:themeColor="text1"/>
          <w:szCs w:val="24"/>
        </w:rPr>
      </w:pPr>
      <w:r w:rsidRPr="00F25E0A">
        <w:rPr>
          <w:rFonts w:eastAsia="Times New Roman" w:cs="Times New Roman"/>
          <w:color w:val="000000" w:themeColor="text1"/>
          <w:szCs w:val="24"/>
        </w:rPr>
        <w:t>Biti regionalni lider u agroindustriji. Kroz vertikalnu i horizontalnu integraciju, usklađujemo naše resurse, preduzetničke sposobnosti i naš jedinstven odnos sa poljoprivrednom zajednicom u stvaranju vrednosti za kompaniju, partnere i društvo.</w:t>
      </w:r>
    </w:p>
    <w:p w:rsidR="002755FE" w:rsidRPr="00F25E0A" w:rsidRDefault="002755FE" w:rsidP="002755FE">
      <w:pPr>
        <w:pBdr>
          <w:bottom w:val="dashed" w:sz="6" w:space="4" w:color="575756"/>
        </w:pBdr>
        <w:shd w:val="clear" w:color="auto" w:fill="FFFFFF"/>
        <w:spacing w:line="255" w:lineRule="atLeast"/>
        <w:textAlignment w:val="baseline"/>
        <w:outlineLvl w:val="2"/>
        <w:rPr>
          <w:rFonts w:eastAsia="Times New Roman" w:cs="Times New Roman"/>
          <w:b/>
          <w:bCs/>
          <w:caps/>
          <w:color w:val="000000" w:themeColor="text1"/>
          <w:szCs w:val="24"/>
        </w:rPr>
      </w:pPr>
      <w:r w:rsidRPr="00F25E0A">
        <w:rPr>
          <w:rFonts w:eastAsia="Times New Roman" w:cs="Times New Roman"/>
          <w:b/>
          <w:bCs/>
          <w:caps/>
          <w:color w:val="000000" w:themeColor="text1"/>
          <w:szCs w:val="24"/>
        </w:rPr>
        <w:t>KORPORATIVNE VREDNOSTI:</w:t>
      </w:r>
    </w:p>
    <w:p w:rsidR="002755FE" w:rsidRPr="00F25E0A" w:rsidRDefault="002755FE" w:rsidP="002755FE">
      <w:pPr>
        <w:numPr>
          <w:ilvl w:val="0"/>
          <w:numId w:val="1"/>
        </w:numPr>
        <w:shd w:val="clear" w:color="auto" w:fill="FFFFFF"/>
        <w:spacing w:line="255" w:lineRule="atLeast"/>
        <w:ind w:left="225"/>
        <w:textAlignment w:val="baseline"/>
        <w:rPr>
          <w:rFonts w:eastAsia="Times New Roman" w:cs="Times New Roman"/>
          <w:color w:val="000000" w:themeColor="text1"/>
          <w:szCs w:val="24"/>
        </w:rPr>
      </w:pPr>
      <w:r w:rsidRPr="00F25E0A">
        <w:rPr>
          <w:rFonts w:eastAsia="Times New Roman" w:cs="Times New Roman"/>
          <w:color w:val="000000" w:themeColor="text1"/>
          <w:szCs w:val="24"/>
        </w:rPr>
        <w:t>Timski rad</w:t>
      </w:r>
    </w:p>
    <w:p w:rsidR="002755FE" w:rsidRPr="00F25E0A" w:rsidRDefault="002755FE" w:rsidP="002755FE">
      <w:pPr>
        <w:numPr>
          <w:ilvl w:val="0"/>
          <w:numId w:val="1"/>
        </w:numPr>
        <w:shd w:val="clear" w:color="auto" w:fill="FFFFFF"/>
        <w:spacing w:line="255" w:lineRule="atLeast"/>
        <w:ind w:left="225"/>
        <w:textAlignment w:val="baseline"/>
        <w:rPr>
          <w:rFonts w:eastAsia="Times New Roman" w:cs="Times New Roman"/>
          <w:color w:val="000000" w:themeColor="text1"/>
          <w:szCs w:val="24"/>
        </w:rPr>
      </w:pPr>
      <w:r w:rsidRPr="00F25E0A">
        <w:rPr>
          <w:rFonts w:eastAsia="Times New Roman" w:cs="Times New Roman"/>
          <w:color w:val="000000" w:themeColor="text1"/>
          <w:szCs w:val="24"/>
        </w:rPr>
        <w:lastRenderedPageBreak/>
        <w:t>Integritet</w:t>
      </w:r>
    </w:p>
    <w:p w:rsidR="002755FE" w:rsidRPr="00F25E0A" w:rsidRDefault="002755FE" w:rsidP="002755FE">
      <w:pPr>
        <w:numPr>
          <w:ilvl w:val="0"/>
          <w:numId w:val="1"/>
        </w:numPr>
        <w:shd w:val="clear" w:color="auto" w:fill="FFFFFF"/>
        <w:spacing w:line="255" w:lineRule="atLeast"/>
        <w:ind w:left="225"/>
        <w:textAlignment w:val="baseline"/>
        <w:rPr>
          <w:rFonts w:eastAsia="Times New Roman" w:cs="Times New Roman"/>
          <w:color w:val="000000" w:themeColor="text1"/>
          <w:szCs w:val="24"/>
        </w:rPr>
      </w:pPr>
      <w:r w:rsidRPr="00F25E0A">
        <w:rPr>
          <w:rFonts w:eastAsia="Times New Roman" w:cs="Times New Roman"/>
          <w:color w:val="000000" w:themeColor="text1"/>
          <w:szCs w:val="24"/>
        </w:rPr>
        <w:t>Pouzdanost</w:t>
      </w:r>
    </w:p>
    <w:p w:rsidR="002755FE" w:rsidRPr="00F25E0A" w:rsidRDefault="002755FE" w:rsidP="002755FE">
      <w:pPr>
        <w:numPr>
          <w:ilvl w:val="0"/>
          <w:numId w:val="1"/>
        </w:numPr>
        <w:shd w:val="clear" w:color="auto" w:fill="FFFFFF"/>
        <w:spacing w:line="255" w:lineRule="atLeast"/>
        <w:ind w:left="225"/>
        <w:textAlignment w:val="baseline"/>
        <w:rPr>
          <w:rFonts w:eastAsia="Times New Roman" w:cs="Times New Roman"/>
          <w:color w:val="000000" w:themeColor="text1"/>
          <w:szCs w:val="24"/>
        </w:rPr>
      </w:pPr>
      <w:r w:rsidRPr="00F25E0A">
        <w:rPr>
          <w:rFonts w:eastAsia="Times New Roman" w:cs="Times New Roman"/>
          <w:color w:val="000000" w:themeColor="text1"/>
          <w:szCs w:val="24"/>
        </w:rPr>
        <w:t>Visok kvalitet</w:t>
      </w:r>
    </w:p>
    <w:p w:rsidR="002755FE" w:rsidRPr="00F25E0A" w:rsidRDefault="002755FE" w:rsidP="002755FE">
      <w:pPr>
        <w:numPr>
          <w:ilvl w:val="0"/>
          <w:numId w:val="1"/>
        </w:numPr>
        <w:shd w:val="clear" w:color="auto" w:fill="FFFFFF"/>
        <w:spacing w:line="255" w:lineRule="atLeast"/>
        <w:ind w:left="225"/>
        <w:textAlignment w:val="baseline"/>
        <w:rPr>
          <w:rFonts w:eastAsia="Times New Roman" w:cs="Times New Roman"/>
          <w:color w:val="000000" w:themeColor="text1"/>
          <w:szCs w:val="24"/>
        </w:rPr>
      </w:pPr>
      <w:r w:rsidRPr="00F25E0A">
        <w:rPr>
          <w:rFonts w:eastAsia="Times New Roman" w:cs="Times New Roman"/>
          <w:color w:val="000000" w:themeColor="text1"/>
          <w:szCs w:val="24"/>
        </w:rPr>
        <w:t>Dugoročna partnerstva</w:t>
      </w:r>
    </w:p>
    <w:p w:rsidR="002755FE" w:rsidRPr="00F25E0A" w:rsidRDefault="002755FE" w:rsidP="002755FE">
      <w:pPr>
        <w:numPr>
          <w:ilvl w:val="0"/>
          <w:numId w:val="1"/>
        </w:numPr>
        <w:shd w:val="clear" w:color="auto" w:fill="FFFFFF"/>
        <w:spacing w:line="255" w:lineRule="atLeast"/>
        <w:ind w:left="225"/>
        <w:textAlignment w:val="baseline"/>
        <w:rPr>
          <w:rFonts w:eastAsia="Times New Roman" w:cs="Times New Roman"/>
          <w:color w:val="000000" w:themeColor="text1"/>
          <w:szCs w:val="24"/>
        </w:rPr>
      </w:pPr>
      <w:r w:rsidRPr="00F25E0A">
        <w:rPr>
          <w:rFonts w:eastAsia="Times New Roman" w:cs="Times New Roman"/>
          <w:color w:val="000000" w:themeColor="text1"/>
          <w:szCs w:val="24"/>
        </w:rPr>
        <w:t>Društvena odgovornost</w:t>
      </w:r>
    </w:p>
    <w:p w:rsidR="002755FE" w:rsidRPr="00F25E0A" w:rsidRDefault="002755FE" w:rsidP="002755FE">
      <w:pPr>
        <w:rPr>
          <w:rFonts w:cs="Times New Roman"/>
          <w:color w:val="000000" w:themeColor="text1"/>
          <w:szCs w:val="24"/>
        </w:rPr>
      </w:pPr>
    </w:p>
    <w:p w:rsidR="002755FE" w:rsidRPr="00F25E0A" w:rsidRDefault="002755FE" w:rsidP="002755FE">
      <w:pPr>
        <w:rPr>
          <w:rFonts w:cs="Times New Roman"/>
          <w:color w:val="000000" w:themeColor="text1"/>
          <w:szCs w:val="24"/>
        </w:rPr>
      </w:pPr>
      <w:r w:rsidRPr="00F25E0A">
        <w:rPr>
          <w:rFonts w:cs="Times New Roman"/>
          <w:color w:val="000000" w:themeColor="text1"/>
          <w:szCs w:val="24"/>
          <w:shd w:val="clear" w:color="auto" w:fill="FFFFFF"/>
        </w:rPr>
        <w:t>Sojaprotein raspolaže savremenom tehnološkom opremom najpoznatijih svetskih proizvođača. Posebna pažnja se posvećuje stalnom praćenju inovacija i primeni novih saznanja u preradi soje. Maksimalna iskorišćenost proizvodnih kapaciteta uz povećanje produktivnosti postiže se kontinuiranim investiranjem u nove uređaje i modernizaciju pogona - tako je godišnji kapacitet fabrike, zahvaljujući ugradnji nove opreme, povećan sa 160.000t na 250.000t prerađenog sojinog zrna. Ugrađeni su novi mlinovi kojima je udvostručena proizvodnja punomasnog i obezmašćenog brašna, instalirana je nova linija za proizvodnju teksturiranih proizvoda sa dvopužnim ekstruderom, kapaciteta 3 tone na sat, prema svim zahtevima standarda za prehrambenu industriju. Sa novim linijama za uvrećavanje brašna i teksturiranih proizvoda, kao i automatizovanom linijom za paletizaciju vreća, znatno je unapređeno pakovanje proizvoda. Izgradnjom novog magacina za 14.000 paletnih mesta, poboljšani su uslovi prijema, čuvanja i otpreme gotovih proizvoda.</w:t>
      </w:r>
    </w:p>
    <w:p w:rsidR="002755FE" w:rsidRDefault="002755FE" w:rsidP="002755FE"/>
    <w:p w:rsidR="008949C8" w:rsidRDefault="008949C8">
      <w:pPr>
        <w:spacing w:after="160" w:line="259" w:lineRule="auto"/>
        <w:jc w:val="left"/>
        <w:rPr>
          <w:rFonts w:cs="Times New Roman"/>
          <w:b/>
          <w:sz w:val="28"/>
          <w:szCs w:val="24"/>
        </w:rPr>
      </w:pPr>
      <w:r>
        <w:rPr>
          <w:rFonts w:cs="Times New Roman"/>
          <w:b/>
          <w:sz w:val="28"/>
          <w:szCs w:val="24"/>
        </w:rPr>
        <w:br w:type="page"/>
      </w:r>
    </w:p>
    <w:p w:rsidR="002755FE" w:rsidRPr="002755FE" w:rsidRDefault="002755FE" w:rsidP="002755FE">
      <w:pPr>
        <w:tabs>
          <w:tab w:val="left" w:pos="4820"/>
        </w:tabs>
        <w:jc w:val="center"/>
        <w:rPr>
          <w:rFonts w:cs="Times New Roman"/>
          <w:b/>
          <w:sz w:val="28"/>
          <w:szCs w:val="24"/>
        </w:rPr>
      </w:pPr>
      <w:r w:rsidRPr="002755FE">
        <w:rPr>
          <w:rFonts w:cs="Times New Roman"/>
          <w:b/>
          <w:sz w:val="28"/>
          <w:szCs w:val="24"/>
        </w:rPr>
        <w:lastRenderedPageBreak/>
        <w:t>RACIO ANALIZA</w:t>
      </w:r>
    </w:p>
    <w:p w:rsidR="002755FE" w:rsidRPr="002755FE" w:rsidRDefault="002755FE" w:rsidP="002755FE">
      <w:pPr>
        <w:tabs>
          <w:tab w:val="left" w:pos="4820"/>
        </w:tabs>
        <w:rPr>
          <w:rFonts w:cs="Times New Roman"/>
          <w:b/>
          <w:i/>
          <w:sz w:val="28"/>
          <w:szCs w:val="24"/>
          <w:u w:val="single"/>
        </w:rPr>
      </w:pPr>
      <w:r w:rsidRPr="002755FE">
        <w:rPr>
          <w:rFonts w:cs="Times New Roman"/>
          <w:b/>
          <w:i/>
          <w:sz w:val="28"/>
          <w:szCs w:val="24"/>
          <w:u w:val="single"/>
        </w:rPr>
        <w:t>Pokazatelj likvidnosti</w:t>
      </w:r>
    </w:p>
    <w:p w:rsidR="002755FE" w:rsidRPr="00F25E0A" w:rsidRDefault="002755FE" w:rsidP="002755FE">
      <w:pPr>
        <w:tabs>
          <w:tab w:val="left" w:pos="4820"/>
        </w:tabs>
        <w:rPr>
          <w:rFonts w:cs="Times New Roman"/>
          <w:b/>
          <w:szCs w:val="24"/>
        </w:rPr>
      </w:pPr>
    </w:p>
    <w:p w:rsidR="002755FE" w:rsidRPr="00F25E0A" w:rsidRDefault="004A3ACA" w:rsidP="002755FE">
      <w:pPr>
        <w:rPr>
          <w:rFonts w:cs="Times New Roman"/>
          <w:szCs w:val="24"/>
        </w:rPr>
      </w:pPr>
      <m:oMathPara>
        <m:oMath>
          <m:f>
            <m:fPr>
              <m:ctrlPr>
                <w:rPr>
                  <w:rFonts w:ascii="Cambria Math" w:hAnsi="Cambria Math" w:cs="Times New Roman"/>
                  <w:i/>
                  <w:szCs w:val="24"/>
                </w:rPr>
              </m:ctrlPr>
            </m:fPr>
            <m:num>
              <m:r>
                <w:rPr>
                  <w:rFonts w:ascii="Cambria Math" w:hAnsi="Cambria Math" w:cs="Times New Roman"/>
                  <w:szCs w:val="24"/>
                </w:rPr>
                <m:t>Obrtna imovina</m:t>
              </m:r>
            </m:num>
            <m:den>
              <m:r>
                <w:rPr>
                  <w:rFonts w:ascii="Cambria Math" w:hAnsi="Cambria Math" w:cs="Times New Roman"/>
                  <w:szCs w:val="24"/>
                </w:rPr>
                <m:t>Kratkoročne obaveze</m:t>
              </m:r>
            </m:den>
          </m:f>
        </m:oMath>
      </m:oMathPara>
    </w:p>
    <w:p w:rsidR="002755FE" w:rsidRPr="00F25E0A" w:rsidRDefault="002755FE" w:rsidP="002755FE">
      <w:pPr>
        <w:rPr>
          <w:rFonts w:cs="Times New Roman"/>
          <w:szCs w:val="24"/>
        </w:rPr>
      </w:pPr>
    </w:p>
    <w:p w:rsidR="002755FE" w:rsidRPr="00F25E0A" w:rsidRDefault="002755FE" w:rsidP="002755FE">
      <w:pPr>
        <w:rPr>
          <w:rFonts w:cs="Times New Roman"/>
          <w:szCs w:val="24"/>
        </w:rPr>
      </w:pPr>
      <w:r w:rsidRPr="00F25E0A">
        <w:rPr>
          <w:rFonts w:eastAsia="Times New Roman" w:cs="Times New Roman"/>
          <w:szCs w:val="24"/>
        </w:rPr>
        <w:t xml:space="preserve">Tekući racio likvidnosti za 2011. godinu </w:t>
      </w:r>
      <m:oMath>
        <m:f>
          <m:fPr>
            <m:ctrlPr>
              <w:rPr>
                <w:rFonts w:ascii="Cambria Math" w:eastAsia="Times New Roman" w:hAnsi="Cambria Math" w:cs="Times New Roman"/>
                <w:i/>
                <w:szCs w:val="24"/>
              </w:rPr>
            </m:ctrlPr>
          </m:fPr>
          <m:num>
            <m:r>
              <w:rPr>
                <w:rFonts w:ascii="Cambria Math" w:eastAsia="Times New Roman" w:hAnsi="Cambria Math" w:cs="Times New Roman"/>
                <w:szCs w:val="24"/>
              </w:rPr>
              <m:t>9.306.798</m:t>
            </m:r>
          </m:num>
          <m:den>
            <m:r>
              <w:rPr>
                <w:rFonts w:ascii="Cambria Math" w:eastAsia="Times New Roman" w:hAnsi="Cambria Math" w:cs="Times New Roman"/>
                <w:szCs w:val="24"/>
              </w:rPr>
              <m:t>2.952.947</m:t>
            </m:r>
          </m:den>
        </m:f>
        <m:r>
          <w:rPr>
            <w:rFonts w:ascii="Cambria Math" w:eastAsia="Times New Roman" w:hAnsi="Cambria Math" w:cs="Times New Roman"/>
            <w:szCs w:val="24"/>
          </w:rPr>
          <m:t>=3,15</m:t>
        </m:r>
      </m:oMath>
      <w:r w:rsidRPr="00F25E0A">
        <w:rPr>
          <w:rFonts w:eastAsia="Times New Roman" w:cs="Times New Roman"/>
          <w:szCs w:val="24"/>
        </w:rPr>
        <w:t xml:space="preserve">                                   </w:t>
      </w:r>
    </w:p>
    <w:p w:rsidR="002755FE" w:rsidRPr="00F25E0A" w:rsidRDefault="002755FE" w:rsidP="002755FE">
      <w:pPr>
        <w:rPr>
          <w:rFonts w:cs="Times New Roman"/>
          <w:szCs w:val="24"/>
        </w:rPr>
      </w:pPr>
      <w:r w:rsidRPr="00F25E0A">
        <w:rPr>
          <w:rFonts w:eastAsia="Times New Roman" w:cs="Times New Roman"/>
          <w:szCs w:val="24"/>
        </w:rPr>
        <w:t>Svaki dinar kratkoročnih obaveza pokriven je sa 3,15 dinara tekuće imovine.</w:t>
      </w:r>
    </w:p>
    <w:p w:rsidR="002755FE" w:rsidRPr="00F25E0A" w:rsidRDefault="002755FE" w:rsidP="002755FE">
      <w:pPr>
        <w:rPr>
          <w:rFonts w:cs="Times New Roman"/>
          <w:szCs w:val="24"/>
        </w:rPr>
      </w:pPr>
    </w:p>
    <w:p w:rsidR="002755FE" w:rsidRPr="00F25E0A" w:rsidRDefault="002755FE" w:rsidP="002755FE">
      <w:pPr>
        <w:rPr>
          <w:rFonts w:eastAsia="Times New Roman" w:cs="Times New Roman"/>
          <w:szCs w:val="24"/>
        </w:rPr>
      </w:pPr>
      <w:r w:rsidRPr="00F25E0A">
        <w:rPr>
          <w:rFonts w:eastAsia="Times New Roman" w:cs="Times New Roman"/>
          <w:szCs w:val="24"/>
        </w:rPr>
        <w:t xml:space="preserve">Tekući racio likvidnosti za 2012. godinu </w:t>
      </w:r>
      <m:oMath>
        <m:f>
          <m:fPr>
            <m:ctrlPr>
              <w:rPr>
                <w:rFonts w:ascii="Cambria Math" w:eastAsia="Times New Roman" w:hAnsi="Cambria Math" w:cs="Times New Roman"/>
                <w:i/>
                <w:szCs w:val="24"/>
              </w:rPr>
            </m:ctrlPr>
          </m:fPr>
          <m:num>
            <m:r>
              <w:rPr>
                <w:rFonts w:ascii="Cambria Math" w:eastAsia="Times New Roman" w:hAnsi="Cambria Math" w:cs="Times New Roman"/>
                <w:szCs w:val="24"/>
              </w:rPr>
              <m:t>11.342.512</m:t>
            </m:r>
          </m:num>
          <m:den>
            <m:r>
              <w:rPr>
                <w:rFonts w:ascii="Cambria Math" w:eastAsia="Times New Roman" w:hAnsi="Cambria Math" w:cs="Times New Roman"/>
                <w:szCs w:val="24"/>
              </w:rPr>
              <m:t>5.685.847</m:t>
            </m:r>
          </m:den>
        </m:f>
        <m:r>
          <w:rPr>
            <w:rFonts w:ascii="Cambria Math" w:eastAsia="Times New Roman" w:hAnsi="Cambria Math" w:cs="Times New Roman"/>
            <w:szCs w:val="24"/>
          </w:rPr>
          <m:t>=1,99</m:t>
        </m:r>
      </m:oMath>
      <w:r w:rsidRPr="00F25E0A">
        <w:rPr>
          <w:rFonts w:eastAsia="Times New Roman" w:cs="Times New Roman"/>
          <w:szCs w:val="24"/>
        </w:rPr>
        <w:t xml:space="preserve">                           </w:t>
      </w:r>
    </w:p>
    <w:p w:rsidR="002755FE" w:rsidRPr="00F25E0A" w:rsidRDefault="002755FE" w:rsidP="002755FE">
      <w:pPr>
        <w:rPr>
          <w:rFonts w:cs="Times New Roman"/>
          <w:szCs w:val="24"/>
        </w:rPr>
      </w:pPr>
      <w:r w:rsidRPr="00F25E0A">
        <w:rPr>
          <w:rFonts w:eastAsia="Times New Roman" w:cs="Times New Roman"/>
          <w:szCs w:val="24"/>
        </w:rPr>
        <w:t>Svaki dinar kratkoročnih obaveza pokriven je sa 1,99 dinara tekuće imovine.</w:t>
      </w:r>
    </w:p>
    <w:p w:rsidR="002755FE" w:rsidRPr="00F25E0A" w:rsidRDefault="002755FE" w:rsidP="002755FE">
      <w:pPr>
        <w:rPr>
          <w:rFonts w:cs="Times New Roman"/>
          <w:szCs w:val="24"/>
        </w:rPr>
      </w:pPr>
    </w:p>
    <w:p w:rsidR="002755FE" w:rsidRPr="00F25E0A" w:rsidRDefault="002755FE" w:rsidP="002755FE">
      <w:pPr>
        <w:rPr>
          <w:rFonts w:cs="Times New Roman"/>
          <w:szCs w:val="24"/>
        </w:rPr>
      </w:pPr>
      <w:r w:rsidRPr="00F25E0A">
        <w:rPr>
          <w:rFonts w:eastAsia="Times New Roman" w:cs="Times New Roman"/>
          <w:szCs w:val="24"/>
        </w:rPr>
        <w:t xml:space="preserve">Tekući racio likvidnosti za 2013. godinu </w:t>
      </w:r>
      <m:oMath>
        <m:f>
          <m:fPr>
            <m:ctrlPr>
              <w:rPr>
                <w:rFonts w:ascii="Cambria Math" w:eastAsia="Times New Roman" w:hAnsi="Cambria Math" w:cs="Times New Roman"/>
                <w:i/>
                <w:szCs w:val="24"/>
              </w:rPr>
            </m:ctrlPr>
          </m:fPr>
          <m:num>
            <m:r>
              <w:rPr>
                <w:rFonts w:ascii="Cambria Math" w:eastAsia="Times New Roman" w:hAnsi="Cambria Math" w:cs="Times New Roman"/>
                <w:szCs w:val="24"/>
              </w:rPr>
              <m:t>13.099.428</m:t>
            </m:r>
          </m:num>
          <m:den>
            <m:r>
              <w:rPr>
                <w:rFonts w:ascii="Cambria Math" w:eastAsia="Times New Roman" w:hAnsi="Cambria Math" w:cs="Times New Roman"/>
                <w:szCs w:val="24"/>
              </w:rPr>
              <m:t>12.119.124</m:t>
            </m:r>
          </m:den>
        </m:f>
        <m:r>
          <w:rPr>
            <w:rFonts w:ascii="Cambria Math" w:eastAsia="Times New Roman" w:hAnsi="Cambria Math" w:cs="Times New Roman"/>
            <w:szCs w:val="24"/>
          </w:rPr>
          <m:t>=1,</m:t>
        </m:r>
      </m:oMath>
      <w:r w:rsidRPr="00F25E0A">
        <w:rPr>
          <w:rFonts w:eastAsia="Times New Roman" w:cs="Times New Roman"/>
          <w:szCs w:val="24"/>
        </w:rPr>
        <w:t xml:space="preserve">08                   </w:t>
      </w:r>
    </w:p>
    <w:p w:rsidR="002755FE" w:rsidRPr="00F25E0A" w:rsidRDefault="002755FE" w:rsidP="002755FE">
      <w:pPr>
        <w:rPr>
          <w:rFonts w:cs="Times New Roman"/>
          <w:szCs w:val="24"/>
        </w:rPr>
      </w:pPr>
      <w:r w:rsidRPr="00F25E0A">
        <w:rPr>
          <w:rFonts w:eastAsia="Times New Roman" w:cs="Times New Roman"/>
          <w:szCs w:val="24"/>
        </w:rPr>
        <w:t>Svaki dinar kratkoročnih obaveza pokriven je sa 1,08 dinara tekuće imovine.</w:t>
      </w:r>
    </w:p>
    <w:p w:rsidR="002755FE" w:rsidRPr="00F25E0A" w:rsidRDefault="002755FE" w:rsidP="002755FE">
      <w:pPr>
        <w:rPr>
          <w:rFonts w:cs="Times New Roman"/>
          <w:szCs w:val="24"/>
        </w:rPr>
      </w:pPr>
    </w:p>
    <w:p w:rsidR="002755FE" w:rsidRPr="00F25E0A" w:rsidRDefault="002755FE" w:rsidP="002755FE">
      <w:pPr>
        <w:rPr>
          <w:rFonts w:cs="Times New Roman"/>
          <w:szCs w:val="24"/>
        </w:rPr>
      </w:pPr>
    </w:p>
    <w:p w:rsidR="002755FE" w:rsidRDefault="002755FE" w:rsidP="002755FE">
      <w:pPr>
        <w:rPr>
          <w:b/>
          <w:i/>
          <w:sz w:val="28"/>
          <w:u w:val="single"/>
        </w:rPr>
      </w:pPr>
      <w:bookmarkStart w:id="1" w:name="_Toc451893842"/>
      <w:r w:rsidRPr="002755FE">
        <w:rPr>
          <w:b/>
          <w:i/>
          <w:sz w:val="28"/>
          <w:u w:val="single"/>
        </w:rPr>
        <w:t>Racio gotovine ili brzi test likvidnosti</w:t>
      </w:r>
      <w:bookmarkEnd w:id="1"/>
    </w:p>
    <w:p w:rsidR="002755FE" w:rsidRPr="002755FE" w:rsidRDefault="002755FE" w:rsidP="002755FE">
      <w:pPr>
        <w:rPr>
          <w:b/>
          <w:i/>
          <w:sz w:val="28"/>
          <w:u w:val="single"/>
        </w:rPr>
      </w:pPr>
    </w:p>
    <w:p w:rsidR="002755FE" w:rsidRPr="00F25E0A" w:rsidRDefault="002755FE" w:rsidP="002755FE">
      <w:pPr>
        <w:rPr>
          <w:rFonts w:cs="Times New Roman"/>
          <w:szCs w:val="24"/>
        </w:rPr>
      </w:pPr>
      <w:r w:rsidRPr="00F25E0A">
        <w:rPr>
          <w:rFonts w:eastAsia="Times New Roman" w:cs="Times New Roman"/>
          <w:szCs w:val="24"/>
        </w:rPr>
        <w:t>Putem izvođenja ovog racia, vrši se znatno strožiji test likvidnosti i on u analizi likvidnosti obično služi kao dodatak raciu tekućeg odnosa likvidnosti. Kod ovog racia se izuzimaju zalihe i potraživanja od kupaca pri čemu se uzima u obzir samo gotovina i utržive hartije od vrednosti.</w:t>
      </w:r>
    </w:p>
    <w:p w:rsidR="002755FE" w:rsidRPr="00F25E0A" w:rsidRDefault="002755FE" w:rsidP="002755FE">
      <w:pPr>
        <w:rPr>
          <w:rFonts w:cs="Times New Roman"/>
          <w:szCs w:val="24"/>
        </w:rPr>
      </w:pPr>
    </w:p>
    <w:p w:rsidR="002755FE" w:rsidRPr="00F25E0A" w:rsidRDefault="004A3ACA" w:rsidP="002755FE">
      <w:pPr>
        <w:rPr>
          <w:rFonts w:cs="Times New Roman"/>
          <w:szCs w:val="24"/>
        </w:rPr>
      </w:pPr>
      <m:oMathPara>
        <m:oMathParaPr>
          <m:jc m:val="center"/>
        </m:oMathParaPr>
        <m:oMath>
          <m:f>
            <m:fPr>
              <m:ctrlPr>
                <w:rPr>
                  <w:rFonts w:ascii="Cambria Math" w:hAnsi="Cambria Math" w:cs="Times New Roman"/>
                  <w:i/>
                  <w:szCs w:val="24"/>
                </w:rPr>
              </m:ctrlPr>
            </m:fPr>
            <m:num>
              <m:r>
                <w:rPr>
                  <w:rFonts w:ascii="Cambria Math" w:hAnsi="Cambria Math" w:cs="Times New Roman"/>
                  <w:szCs w:val="24"/>
                </w:rPr>
                <m:t>Gotovinski ekvivalenti i gotovina</m:t>
              </m:r>
            </m:num>
            <m:den>
              <m:r>
                <w:rPr>
                  <w:rFonts w:ascii="Cambria Math" w:hAnsi="Cambria Math" w:cs="Times New Roman"/>
                  <w:szCs w:val="24"/>
                </w:rPr>
                <m:t>Kratkoročne obaveze</m:t>
              </m:r>
            </m:den>
          </m:f>
        </m:oMath>
      </m:oMathPara>
    </w:p>
    <w:p w:rsidR="002755FE" w:rsidRPr="00F25E0A" w:rsidRDefault="002755FE" w:rsidP="002755FE">
      <w:pPr>
        <w:rPr>
          <w:rFonts w:cs="Times New Roman"/>
          <w:szCs w:val="24"/>
        </w:rPr>
      </w:pPr>
    </w:p>
    <w:p w:rsidR="002755FE" w:rsidRPr="00F25E0A" w:rsidRDefault="002755FE" w:rsidP="002755FE">
      <w:pPr>
        <w:tabs>
          <w:tab w:val="left" w:pos="720"/>
        </w:tabs>
        <w:rPr>
          <w:rFonts w:cs="Times New Roman"/>
          <w:szCs w:val="24"/>
        </w:rPr>
      </w:pPr>
      <w:r w:rsidRPr="00F25E0A">
        <w:rPr>
          <w:rFonts w:cs="Times New Roman"/>
          <w:szCs w:val="24"/>
        </w:rPr>
        <w:t xml:space="preserve">Brzi test likvidnosti za 2011. godinu </w:t>
      </w:r>
      <m:oMath>
        <m:f>
          <m:fPr>
            <m:ctrlPr>
              <w:rPr>
                <w:rFonts w:ascii="Cambria Math" w:hAnsi="Cambria Math" w:cs="Times New Roman"/>
                <w:i/>
                <w:sz w:val="28"/>
                <w:szCs w:val="24"/>
              </w:rPr>
            </m:ctrlPr>
          </m:fPr>
          <m:num>
            <m:r>
              <w:rPr>
                <w:rFonts w:ascii="Cambria Math" w:hAnsi="Cambria Math" w:cs="Times New Roman"/>
                <w:sz w:val="28"/>
                <w:szCs w:val="24"/>
              </w:rPr>
              <m:t>523.815</m:t>
            </m:r>
          </m:num>
          <m:den>
            <m:r>
              <w:rPr>
                <w:rFonts w:ascii="Cambria Math" w:hAnsi="Cambria Math" w:cs="Times New Roman"/>
                <w:sz w:val="28"/>
                <w:szCs w:val="24"/>
              </w:rPr>
              <m:t>2.952.947</m:t>
            </m:r>
          </m:den>
        </m:f>
        <m:r>
          <w:rPr>
            <w:rFonts w:ascii="Cambria Math" w:hAnsi="Cambria Math" w:cs="Times New Roman"/>
            <w:sz w:val="28"/>
            <w:szCs w:val="24"/>
          </w:rPr>
          <m:t>=0,18</m:t>
        </m:r>
      </m:oMath>
      <w:r w:rsidRPr="002755FE">
        <w:rPr>
          <w:rFonts w:cs="Times New Roman"/>
          <w:sz w:val="28"/>
          <w:szCs w:val="24"/>
        </w:rPr>
        <w:t xml:space="preserve">                           </w:t>
      </w:r>
    </w:p>
    <w:p w:rsidR="002755FE" w:rsidRPr="00F25E0A" w:rsidRDefault="002755FE" w:rsidP="002755FE">
      <w:pPr>
        <w:tabs>
          <w:tab w:val="left" w:pos="720"/>
        </w:tabs>
        <w:rPr>
          <w:rFonts w:cs="Times New Roman"/>
          <w:szCs w:val="24"/>
        </w:rPr>
      </w:pPr>
      <w:r w:rsidRPr="00F25E0A">
        <w:rPr>
          <w:rFonts w:cs="Times New Roman"/>
          <w:szCs w:val="24"/>
        </w:rPr>
        <w:t>Svaki dinar kratkoročnih obaveza popunjen je sa 0,18 dinara gotovine.</w:t>
      </w:r>
    </w:p>
    <w:p w:rsidR="002755FE" w:rsidRPr="00F25E0A" w:rsidRDefault="002755FE" w:rsidP="002755FE">
      <w:pPr>
        <w:tabs>
          <w:tab w:val="left" w:pos="720"/>
        </w:tabs>
        <w:rPr>
          <w:rFonts w:cs="Times New Roman"/>
          <w:szCs w:val="24"/>
        </w:rPr>
      </w:pPr>
    </w:p>
    <w:p w:rsidR="002755FE" w:rsidRPr="00F25E0A" w:rsidRDefault="002755FE" w:rsidP="002755FE">
      <w:pPr>
        <w:tabs>
          <w:tab w:val="left" w:pos="720"/>
        </w:tabs>
        <w:rPr>
          <w:rFonts w:cs="Times New Roman"/>
          <w:szCs w:val="24"/>
        </w:rPr>
      </w:pPr>
      <w:r w:rsidRPr="00F25E0A">
        <w:rPr>
          <w:rFonts w:cs="Times New Roman"/>
          <w:szCs w:val="24"/>
        </w:rPr>
        <w:t xml:space="preserve">Brzi test likvidnosti za 2012. godinu </w:t>
      </w:r>
      <m:oMath>
        <m:f>
          <m:fPr>
            <m:ctrlPr>
              <w:rPr>
                <w:rFonts w:ascii="Cambria Math" w:hAnsi="Cambria Math" w:cs="Times New Roman"/>
                <w:i/>
                <w:sz w:val="28"/>
                <w:szCs w:val="24"/>
              </w:rPr>
            </m:ctrlPr>
          </m:fPr>
          <m:num>
            <m:r>
              <w:rPr>
                <w:rFonts w:ascii="Cambria Math" w:hAnsi="Cambria Math" w:cs="Times New Roman"/>
                <w:sz w:val="28"/>
                <w:szCs w:val="24"/>
              </w:rPr>
              <m:t>128.389</m:t>
            </m:r>
          </m:num>
          <m:den>
            <m:r>
              <w:rPr>
                <w:rFonts w:ascii="Cambria Math" w:hAnsi="Cambria Math" w:cs="Times New Roman"/>
                <w:sz w:val="28"/>
                <w:szCs w:val="24"/>
              </w:rPr>
              <m:t>5.685.847</m:t>
            </m:r>
          </m:den>
        </m:f>
        <m:r>
          <w:rPr>
            <w:rFonts w:ascii="Cambria Math" w:hAnsi="Cambria Math" w:cs="Times New Roman"/>
            <w:sz w:val="28"/>
            <w:szCs w:val="24"/>
          </w:rPr>
          <m:t>=0,02</m:t>
        </m:r>
      </m:oMath>
      <w:r w:rsidRPr="002755FE">
        <w:rPr>
          <w:rFonts w:cs="Times New Roman"/>
          <w:sz w:val="28"/>
          <w:szCs w:val="24"/>
        </w:rPr>
        <w:t xml:space="preserve">     </w:t>
      </w:r>
    </w:p>
    <w:p w:rsidR="002755FE" w:rsidRPr="00F25E0A" w:rsidRDefault="002755FE" w:rsidP="002755FE">
      <w:pPr>
        <w:tabs>
          <w:tab w:val="left" w:pos="720"/>
        </w:tabs>
        <w:rPr>
          <w:rFonts w:cs="Times New Roman"/>
          <w:szCs w:val="24"/>
        </w:rPr>
      </w:pPr>
      <w:r w:rsidRPr="00F25E0A">
        <w:rPr>
          <w:rFonts w:cs="Times New Roman"/>
          <w:szCs w:val="24"/>
        </w:rPr>
        <w:t>Svaki dinar kratkoročnih obaveza popunjen je sa 0,02 dinara gotovine.</w:t>
      </w:r>
    </w:p>
    <w:p w:rsidR="002755FE" w:rsidRPr="00F25E0A" w:rsidRDefault="002755FE" w:rsidP="002755FE">
      <w:pPr>
        <w:tabs>
          <w:tab w:val="left" w:pos="720"/>
        </w:tabs>
        <w:rPr>
          <w:rFonts w:cs="Times New Roman"/>
          <w:szCs w:val="24"/>
        </w:rPr>
      </w:pPr>
    </w:p>
    <w:p w:rsidR="002755FE" w:rsidRPr="00F25E0A" w:rsidRDefault="002755FE" w:rsidP="002755FE">
      <w:pPr>
        <w:tabs>
          <w:tab w:val="left" w:pos="720"/>
        </w:tabs>
        <w:rPr>
          <w:rFonts w:cs="Times New Roman"/>
          <w:szCs w:val="24"/>
        </w:rPr>
      </w:pPr>
      <w:r w:rsidRPr="00F25E0A">
        <w:rPr>
          <w:rFonts w:cs="Times New Roman"/>
          <w:szCs w:val="24"/>
        </w:rPr>
        <w:t xml:space="preserve">Brzi test likvidnosti za 2013. godinu </w:t>
      </w:r>
      <m:oMath>
        <m:f>
          <m:fPr>
            <m:ctrlPr>
              <w:rPr>
                <w:rFonts w:ascii="Cambria Math" w:hAnsi="Cambria Math" w:cs="Times New Roman"/>
                <w:i/>
                <w:sz w:val="28"/>
                <w:szCs w:val="24"/>
              </w:rPr>
            </m:ctrlPr>
          </m:fPr>
          <m:num>
            <m:r>
              <w:rPr>
                <w:rFonts w:ascii="Cambria Math" w:hAnsi="Cambria Math" w:cs="Times New Roman"/>
                <w:sz w:val="28"/>
                <w:szCs w:val="24"/>
              </w:rPr>
              <m:t>96.083</m:t>
            </m:r>
          </m:num>
          <m:den>
            <m:r>
              <w:rPr>
                <w:rFonts w:ascii="Cambria Math" w:hAnsi="Cambria Math" w:cs="Times New Roman"/>
                <w:sz w:val="28"/>
                <w:szCs w:val="24"/>
              </w:rPr>
              <m:t>12.119.124</m:t>
            </m:r>
          </m:den>
        </m:f>
        <m:r>
          <w:rPr>
            <w:rFonts w:ascii="Cambria Math" w:hAnsi="Cambria Math" w:cs="Times New Roman"/>
            <w:sz w:val="28"/>
            <w:szCs w:val="24"/>
          </w:rPr>
          <m:t>=1,01</m:t>
        </m:r>
      </m:oMath>
      <w:r w:rsidRPr="002755FE">
        <w:rPr>
          <w:rFonts w:cs="Times New Roman"/>
          <w:sz w:val="28"/>
          <w:szCs w:val="24"/>
        </w:rPr>
        <w:t xml:space="preserve">                     </w:t>
      </w:r>
    </w:p>
    <w:p w:rsidR="002755FE" w:rsidRPr="00F25E0A" w:rsidRDefault="002755FE" w:rsidP="002755FE">
      <w:pPr>
        <w:rPr>
          <w:rFonts w:cs="Times New Roman"/>
          <w:szCs w:val="24"/>
        </w:rPr>
      </w:pPr>
      <w:r w:rsidRPr="00F25E0A">
        <w:rPr>
          <w:rFonts w:cs="Times New Roman"/>
          <w:szCs w:val="24"/>
        </w:rPr>
        <w:t>Svaki dinar kratkoročnih obaveza popunjen je sa 1,01 dinara gotovine.</w:t>
      </w:r>
    </w:p>
    <w:p w:rsidR="002755FE" w:rsidRDefault="002755FE" w:rsidP="002755FE"/>
    <w:p w:rsidR="009E5D07" w:rsidRDefault="009E5D07" w:rsidP="002755FE">
      <w:pPr>
        <w:tabs>
          <w:tab w:val="left" w:pos="4820"/>
        </w:tabs>
        <w:jc w:val="center"/>
        <w:rPr>
          <w:rFonts w:cs="Times New Roman"/>
          <w:b/>
          <w:szCs w:val="24"/>
        </w:rPr>
      </w:pPr>
    </w:p>
    <w:p w:rsidR="002755FE" w:rsidRPr="00F25E0A" w:rsidRDefault="002755FE" w:rsidP="002755FE">
      <w:pPr>
        <w:tabs>
          <w:tab w:val="left" w:pos="4820"/>
        </w:tabs>
        <w:jc w:val="center"/>
        <w:rPr>
          <w:rFonts w:cs="Times New Roman"/>
          <w:b/>
          <w:szCs w:val="24"/>
        </w:rPr>
      </w:pPr>
      <w:r>
        <w:rPr>
          <w:rFonts w:cs="Times New Roman"/>
          <w:b/>
          <w:szCs w:val="24"/>
        </w:rPr>
        <w:t>POKAZATELJ ZADUZENOSTI</w:t>
      </w:r>
    </w:p>
    <w:p w:rsidR="002755FE" w:rsidRPr="00F25E0A" w:rsidRDefault="002755FE" w:rsidP="002755FE">
      <w:pPr>
        <w:tabs>
          <w:tab w:val="left" w:pos="4820"/>
        </w:tabs>
        <w:rPr>
          <w:rFonts w:cs="Times New Roman"/>
          <w:b/>
          <w:szCs w:val="24"/>
        </w:rPr>
      </w:pPr>
    </w:p>
    <w:p w:rsidR="002755FE" w:rsidRPr="00F25E0A" w:rsidRDefault="002755FE" w:rsidP="002755FE">
      <w:pPr>
        <w:tabs>
          <w:tab w:val="left" w:pos="4820"/>
        </w:tabs>
        <w:rPr>
          <w:rFonts w:cs="Times New Roman"/>
          <w:i/>
          <w:szCs w:val="24"/>
        </w:rPr>
      </w:pPr>
    </w:p>
    <w:p w:rsidR="002755FE" w:rsidRPr="00F25E0A" w:rsidRDefault="002755FE" w:rsidP="002755FE">
      <w:pPr>
        <w:tabs>
          <w:tab w:val="left" w:pos="4820"/>
        </w:tabs>
        <w:rPr>
          <w:rFonts w:cs="Times New Roman"/>
          <w:szCs w:val="24"/>
        </w:rPr>
      </w:pPr>
      <w:r w:rsidRPr="002755FE">
        <w:rPr>
          <w:rFonts w:cs="Times New Roman"/>
          <w:b/>
          <w:i/>
          <w:sz w:val="28"/>
          <w:szCs w:val="24"/>
          <w:u w:val="single"/>
        </w:rPr>
        <w:t>1</w:t>
      </w:r>
      <w:r w:rsidRPr="002755FE">
        <w:rPr>
          <w:rFonts w:cs="Times New Roman"/>
          <w:b/>
          <w:i/>
          <w:sz w:val="32"/>
          <w:szCs w:val="24"/>
          <w:u w:val="single"/>
        </w:rPr>
        <w:t>.</w:t>
      </w:r>
      <w:r w:rsidRPr="002755FE">
        <w:rPr>
          <w:rFonts w:cs="Times New Roman"/>
          <w:b/>
          <w:sz w:val="28"/>
          <w:szCs w:val="24"/>
          <w:u w:val="single"/>
        </w:rPr>
        <w:t>Racio ukupnog duga:</w:t>
      </w:r>
      <w:r w:rsidRPr="002755FE">
        <w:rPr>
          <w:rFonts w:cs="Times New Roman"/>
          <w:sz w:val="28"/>
          <w:szCs w:val="24"/>
        </w:rPr>
        <w:t xml:space="preserve"> </w:t>
      </w:r>
    </w:p>
    <w:p w:rsidR="002755FE" w:rsidRPr="00F25E0A" w:rsidRDefault="002755FE" w:rsidP="002755FE">
      <w:pPr>
        <w:tabs>
          <w:tab w:val="left" w:pos="4820"/>
        </w:tabs>
        <w:rPr>
          <w:rFonts w:cs="Times New Roman"/>
          <w:szCs w:val="24"/>
        </w:rPr>
      </w:pPr>
    </w:p>
    <w:p w:rsidR="002755FE" w:rsidRPr="00F25E0A" w:rsidRDefault="004A3ACA" w:rsidP="002755FE">
      <w:pPr>
        <w:pStyle w:val="Pasussalistom"/>
        <w:tabs>
          <w:tab w:val="left" w:pos="4820"/>
        </w:tabs>
        <w:ind w:firstLine="0"/>
        <w:jc w:val="both"/>
        <w:rPr>
          <w:rFonts w:ascii="Times New Roman" w:hAnsi="Times New Roman" w:cs="Times New Roman"/>
          <w:i/>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Dugoročna rezervisanja i obaveze+Kratkoročne obaveze+Odložene poreske obaveze</m:t>
              </m:r>
            </m:num>
            <m:den>
              <m:r>
                <w:rPr>
                  <w:rFonts w:ascii="Cambria Math" w:hAnsi="Cambria Math" w:cs="Times New Roman"/>
                  <w:sz w:val="24"/>
                  <w:szCs w:val="24"/>
                </w:rPr>
                <m:t>Poslovna imovina</m:t>
              </m:r>
            </m:den>
          </m:f>
        </m:oMath>
      </m:oMathPara>
    </w:p>
    <w:p w:rsidR="002755FE" w:rsidRPr="00F25E0A" w:rsidRDefault="002755FE" w:rsidP="002755FE">
      <w:pPr>
        <w:tabs>
          <w:tab w:val="left" w:pos="4820"/>
        </w:tabs>
        <w:rPr>
          <w:rFonts w:cs="Times New Roman"/>
          <w:szCs w:val="24"/>
        </w:rPr>
      </w:pPr>
    </w:p>
    <w:p w:rsidR="002755FE" w:rsidRPr="00F25E0A" w:rsidRDefault="002755FE" w:rsidP="002755FE">
      <w:pPr>
        <w:tabs>
          <w:tab w:val="left" w:pos="4820"/>
        </w:tabs>
        <w:rPr>
          <w:rFonts w:cs="Times New Roman"/>
          <w:szCs w:val="24"/>
        </w:rPr>
      </w:pPr>
      <w:r w:rsidRPr="00F25E0A">
        <w:rPr>
          <w:rFonts w:cs="Times New Roman"/>
          <w:szCs w:val="24"/>
        </w:rPr>
        <w:t>RUD</w:t>
      </w:r>
      <w:r w:rsidRPr="00F25E0A">
        <w:rPr>
          <w:rFonts w:cs="Times New Roman"/>
          <w:szCs w:val="24"/>
          <w:vertAlign w:val="subscript"/>
        </w:rPr>
        <w:t>2013</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12.255.214+12.119.124+408.669</m:t>
            </m:r>
          </m:num>
          <m:den>
            <m:r>
              <w:rPr>
                <w:rFonts w:ascii="Cambria Math" w:hAnsi="Cambria Math" w:cs="Times New Roman"/>
                <w:sz w:val="28"/>
                <w:szCs w:val="24"/>
              </w:rPr>
              <m:t>23.292.136</m:t>
            </m:r>
          </m:den>
        </m:f>
      </m:oMath>
      <w:r w:rsidRPr="002755FE">
        <w:rPr>
          <w:rFonts w:cs="Times New Roman"/>
          <w:sz w:val="28"/>
          <w:szCs w:val="24"/>
        </w:rPr>
        <w:t>=1,06</w:t>
      </w:r>
      <w:r w:rsidRPr="00F25E0A">
        <w:rPr>
          <w:rFonts w:cs="Times New Roman"/>
          <w:szCs w:val="24"/>
        </w:rPr>
        <w:tab/>
      </w:r>
    </w:p>
    <w:p w:rsidR="002755FE" w:rsidRPr="00F25E0A" w:rsidRDefault="002755FE" w:rsidP="002755FE">
      <w:pPr>
        <w:tabs>
          <w:tab w:val="left" w:pos="4820"/>
        </w:tabs>
        <w:rPr>
          <w:rFonts w:cs="Times New Roman"/>
          <w:szCs w:val="24"/>
        </w:rPr>
      </w:pPr>
      <w:r w:rsidRPr="00F25E0A">
        <w:rPr>
          <w:rFonts w:cs="Times New Roman"/>
          <w:szCs w:val="24"/>
        </w:rPr>
        <w:lastRenderedPageBreak/>
        <w:t>RUD</w:t>
      </w:r>
      <w:r w:rsidRPr="00F25E0A">
        <w:rPr>
          <w:rFonts w:cs="Times New Roman"/>
          <w:szCs w:val="24"/>
          <w:vertAlign w:val="subscript"/>
        </w:rPr>
        <w:t>2012</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8.016.978+5.685.847+371.659</m:t>
            </m:r>
          </m:num>
          <m:den>
            <m:r>
              <m:rPr>
                <m:sty m:val="p"/>
              </m:rPr>
              <w:rPr>
                <w:rFonts w:ascii="Cambria Math" w:hAnsi="Cambria Math" w:cs="Times New Roman"/>
                <w:sz w:val="28"/>
                <w:szCs w:val="24"/>
              </w:rPr>
              <m:t>20.838.009</m:t>
            </m:r>
          </m:den>
        </m:f>
      </m:oMath>
      <w:r w:rsidRPr="002755FE">
        <w:rPr>
          <w:rFonts w:cs="Times New Roman"/>
          <w:sz w:val="28"/>
          <w:szCs w:val="24"/>
        </w:rPr>
        <w:t>= 0,68</w:t>
      </w:r>
    </w:p>
    <w:p w:rsidR="002755FE" w:rsidRPr="002755FE" w:rsidRDefault="002755FE" w:rsidP="002755FE">
      <w:pPr>
        <w:tabs>
          <w:tab w:val="left" w:pos="4820"/>
        </w:tabs>
        <w:rPr>
          <w:rFonts w:cs="Times New Roman"/>
          <w:sz w:val="28"/>
          <w:szCs w:val="24"/>
        </w:rPr>
      </w:pPr>
      <w:r w:rsidRPr="00F25E0A">
        <w:rPr>
          <w:rFonts w:cs="Times New Roman"/>
          <w:szCs w:val="24"/>
        </w:rPr>
        <w:t>RUD</w:t>
      </w:r>
      <w:r w:rsidRPr="00F25E0A">
        <w:rPr>
          <w:rFonts w:cs="Times New Roman"/>
          <w:szCs w:val="24"/>
          <w:vertAlign w:val="subscript"/>
        </w:rPr>
        <w:t>2011</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5.898.403+2.952.947+135.636</m:t>
            </m:r>
          </m:num>
          <m:den>
            <m:r>
              <m:rPr>
                <m:sty m:val="p"/>
              </m:rPr>
              <w:rPr>
                <w:rFonts w:ascii="Cambria Math" w:hAnsi="Cambria Math" w:cs="Times New Roman"/>
                <w:sz w:val="28"/>
                <w:szCs w:val="24"/>
              </w:rPr>
              <m:t>17.294.054</m:t>
            </m:r>
          </m:den>
        </m:f>
      </m:oMath>
      <w:r w:rsidRPr="002755FE">
        <w:rPr>
          <w:rFonts w:cs="Times New Roman"/>
          <w:sz w:val="28"/>
          <w:szCs w:val="24"/>
        </w:rPr>
        <w:t>= 0,52</w:t>
      </w:r>
    </w:p>
    <w:p w:rsidR="002755FE" w:rsidRPr="00F25E0A" w:rsidRDefault="002755FE" w:rsidP="002755FE">
      <w:pPr>
        <w:tabs>
          <w:tab w:val="left" w:pos="4820"/>
        </w:tabs>
        <w:rPr>
          <w:rFonts w:cs="Times New Roman"/>
          <w:szCs w:val="24"/>
        </w:rPr>
      </w:pPr>
      <w:r w:rsidRPr="00F25E0A">
        <w:rPr>
          <w:rFonts w:cs="Times New Roman"/>
          <w:szCs w:val="24"/>
        </w:rPr>
        <w:t>Udeo ukupnih obaveza u poslovnoj imovini u 2013.godini iznosi 1,06 a u 2013.godini 0,68 a u 2011.godini iznosi 0,52.</w:t>
      </w:r>
    </w:p>
    <w:p w:rsidR="002755FE" w:rsidRPr="00F25E0A" w:rsidRDefault="002755FE" w:rsidP="002755FE">
      <w:pPr>
        <w:tabs>
          <w:tab w:val="left" w:pos="4820"/>
        </w:tabs>
        <w:rPr>
          <w:rFonts w:cs="Times New Roman"/>
          <w:szCs w:val="24"/>
        </w:rPr>
      </w:pPr>
    </w:p>
    <w:p w:rsidR="002755FE" w:rsidRPr="002755FE" w:rsidRDefault="002755FE" w:rsidP="002755FE">
      <w:pPr>
        <w:tabs>
          <w:tab w:val="left" w:pos="4820"/>
        </w:tabs>
        <w:rPr>
          <w:rFonts w:cs="Times New Roman"/>
          <w:b/>
          <w:i/>
          <w:szCs w:val="24"/>
          <w:u w:val="single"/>
        </w:rPr>
      </w:pPr>
      <w:r w:rsidRPr="002755FE">
        <w:rPr>
          <w:rFonts w:cs="Times New Roman"/>
          <w:b/>
          <w:i/>
          <w:szCs w:val="24"/>
          <w:u w:val="single"/>
        </w:rPr>
        <w:t>2.Racio dugoročnog duga:</w:t>
      </w:r>
    </w:p>
    <w:p w:rsidR="002755FE" w:rsidRPr="00F25E0A" w:rsidRDefault="002755FE" w:rsidP="002755FE">
      <w:pPr>
        <w:tabs>
          <w:tab w:val="left" w:pos="4820"/>
        </w:tabs>
        <w:rPr>
          <w:rFonts w:cs="Times New Roman"/>
          <w:i/>
          <w:szCs w:val="24"/>
        </w:rPr>
      </w:pPr>
    </w:p>
    <w:p w:rsidR="002755FE" w:rsidRPr="00F25E0A" w:rsidRDefault="004A3ACA" w:rsidP="002755FE">
      <w:pPr>
        <w:tabs>
          <w:tab w:val="left" w:pos="4820"/>
        </w:tabs>
        <w:rPr>
          <w:rFonts w:cs="Times New Roman"/>
          <w:i/>
          <w:szCs w:val="24"/>
        </w:rPr>
      </w:pPr>
      <m:oMathPara>
        <m:oMath>
          <m:f>
            <m:fPr>
              <m:ctrlPr>
                <w:rPr>
                  <w:rFonts w:ascii="Cambria Math" w:hAnsi="Cambria Math" w:cs="Times New Roman"/>
                  <w:i/>
                  <w:szCs w:val="24"/>
                </w:rPr>
              </m:ctrlPr>
            </m:fPr>
            <m:num>
              <m:r>
                <w:rPr>
                  <w:rFonts w:ascii="Cambria Math" w:hAnsi="Cambria Math" w:cs="Times New Roman"/>
                  <w:szCs w:val="24"/>
                </w:rPr>
                <m:t>Dugoročna rezervisanja i obaveze+Odložene poreske obaveze</m:t>
              </m:r>
            </m:num>
            <m:den>
              <m:r>
                <w:rPr>
                  <w:rFonts w:ascii="Cambria Math" w:hAnsi="Cambria Math" w:cs="Times New Roman"/>
                  <w:szCs w:val="24"/>
                </w:rPr>
                <m:t>Poslovna imovina</m:t>
              </m:r>
            </m:den>
          </m:f>
        </m:oMath>
      </m:oMathPara>
    </w:p>
    <w:p w:rsidR="002755FE" w:rsidRPr="00F25E0A" w:rsidRDefault="002755FE" w:rsidP="002755FE">
      <w:pPr>
        <w:tabs>
          <w:tab w:val="left" w:pos="4820"/>
        </w:tabs>
        <w:rPr>
          <w:rFonts w:cs="Times New Roman"/>
          <w:i/>
          <w:szCs w:val="24"/>
        </w:rPr>
      </w:pPr>
    </w:p>
    <w:p w:rsidR="002755FE" w:rsidRPr="00F25E0A" w:rsidRDefault="002755FE" w:rsidP="002755FE">
      <w:pPr>
        <w:tabs>
          <w:tab w:val="left" w:pos="4820"/>
        </w:tabs>
        <w:rPr>
          <w:rFonts w:cs="Times New Roman"/>
          <w:szCs w:val="24"/>
        </w:rPr>
      </w:pPr>
      <w:r w:rsidRPr="00F25E0A">
        <w:rPr>
          <w:rFonts w:cs="Times New Roman"/>
          <w:szCs w:val="24"/>
        </w:rPr>
        <w:t>RDD</w:t>
      </w:r>
      <w:r w:rsidRPr="00F25E0A">
        <w:rPr>
          <w:rFonts w:cs="Times New Roman"/>
          <w:szCs w:val="24"/>
          <w:vertAlign w:val="subscript"/>
        </w:rPr>
        <w:t>2013</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12.255.214+408.669</m:t>
            </m:r>
          </m:num>
          <m:den>
            <m:r>
              <m:rPr>
                <m:sty m:val="p"/>
              </m:rPr>
              <w:rPr>
                <w:rFonts w:ascii="Cambria Math" w:hAnsi="Cambria Math" w:cs="Times New Roman"/>
                <w:sz w:val="28"/>
                <w:szCs w:val="24"/>
              </w:rPr>
              <m:t>23.292.136</m:t>
            </m:r>
          </m:den>
        </m:f>
      </m:oMath>
      <w:r w:rsidRPr="002755FE">
        <w:rPr>
          <w:rFonts w:cs="Times New Roman"/>
          <w:sz w:val="28"/>
          <w:szCs w:val="24"/>
        </w:rPr>
        <w:t xml:space="preserve"> = 0,54</w:t>
      </w:r>
      <w:r w:rsidRPr="00F25E0A">
        <w:rPr>
          <w:rFonts w:cs="Times New Roman"/>
          <w:szCs w:val="24"/>
        </w:rPr>
        <w:tab/>
        <w:t>RDD</w:t>
      </w:r>
      <w:r w:rsidRPr="00F25E0A">
        <w:rPr>
          <w:rFonts w:cs="Times New Roman"/>
          <w:szCs w:val="24"/>
          <w:vertAlign w:val="subscript"/>
        </w:rPr>
        <w:t>2012</w:t>
      </w:r>
      <w:r w:rsidRPr="00F25E0A">
        <w:rPr>
          <w:rFonts w:cs="Times New Roman"/>
          <w:szCs w:val="24"/>
        </w:rPr>
        <w:t xml:space="preserve"> = </w:t>
      </w:r>
      <m:oMath>
        <m:f>
          <m:fPr>
            <m:ctrlPr>
              <w:rPr>
                <w:rFonts w:ascii="Cambria Math" w:hAnsi="Cambria Math" w:cs="Times New Roman"/>
                <w:sz w:val="28"/>
                <w:szCs w:val="24"/>
              </w:rPr>
            </m:ctrlPr>
          </m:fPr>
          <m:num>
            <m:r>
              <w:rPr>
                <w:rFonts w:ascii="Cambria Math" w:hAnsi="Cambria Math" w:cs="Times New Roman"/>
                <w:sz w:val="28"/>
                <w:szCs w:val="24"/>
              </w:rPr>
              <m:t>8.016.978+917.659</m:t>
            </m:r>
          </m:num>
          <m:den>
            <m:r>
              <m:rPr>
                <m:sty m:val="p"/>
              </m:rPr>
              <w:rPr>
                <w:rFonts w:ascii="Cambria Math" w:hAnsi="Cambria Math" w:cs="Times New Roman"/>
                <w:sz w:val="28"/>
                <w:szCs w:val="24"/>
              </w:rPr>
              <m:t>20.838.009</m:t>
            </m:r>
          </m:den>
        </m:f>
      </m:oMath>
      <w:r w:rsidRPr="002755FE">
        <w:rPr>
          <w:rFonts w:cs="Times New Roman"/>
          <w:sz w:val="28"/>
          <w:szCs w:val="24"/>
        </w:rPr>
        <w:t xml:space="preserve"> = 0,40</w:t>
      </w:r>
    </w:p>
    <w:p w:rsidR="002755FE" w:rsidRPr="00F25E0A" w:rsidRDefault="002755FE" w:rsidP="002755FE">
      <w:pPr>
        <w:tabs>
          <w:tab w:val="left" w:pos="4820"/>
        </w:tabs>
        <w:rPr>
          <w:rFonts w:cs="Times New Roman"/>
          <w:b/>
          <w:szCs w:val="24"/>
        </w:rPr>
      </w:pPr>
    </w:p>
    <w:p w:rsidR="002755FE" w:rsidRPr="00F25E0A" w:rsidRDefault="002755FE" w:rsidP="002755FE">
      <w:pPr>
        <w:tabs>
          <w:tab w:val="left" w:pos="4820"/>
        </w:tabs>
        <w:rPr>
          <w:rFonts w:cs="Times New Roman"/>
          <w:b/>
          <w:szCs w:val="24"/>
        </w:rPr>
      </w:pPr>
      <w:r w:rsidRPr="00F25E0A">
        <w:rPr>
          <w:rFonts w:cs="Times New Roman"/>
          <w:szCs w:val="24"/>
        </w:rPr>
        <w:t>RDD</w:t>
      </w:r>
      <w:r w:rsidRPr="00F25E0A">
        <w:rPr>
          <w:rFonts w:cs="Times New Roman"/>
          <w:szCs w:val="24"/>
          <w:vertAlign w:val="subscript"/>
        </w:rPr>
        <w:t>2011</w:t>
      </w:r>
      <w:r w:rsidRPr="00F25E0A">
        <w:rPr>
          <w:rFonts w:cs="Times New Roman"/>
          <w:szCs w:val="24"/>
        </w:rPr>
        <w:t xml:space="preserve"> = </w:t>
      </w:r>
      <m:oMath>
        <m:f>
          <m:fPr>
            <m:ctrlPr>
              <w:rPr>
                <w:rFonts w:ascii="Cambria Math" w:hAnsi="Cambria Math" w:cs="Times New Roman"/>
                <w:sz w:val="28"/>
                <w:szCs w:val="24"/>
              </w:rPr>
            </m:ctrlPr>
          </m:fPr>
          <m:num>
            <m:r>
              <w:rPr>
                <w:rFonts w:ascii="Cambria Math" w:hAnsi="Cambria Math" w:cs="Times New Roman"/>
                <w:sz w:val="28"/>
                <w:szCs w:val="24"/>
              </w:rPr>
              <m:t>5.898.403+135.836</m:t>
            </m:r>
          </m:num>
          <m:den>
            <m:r>
              <m:rPr>
                <m:sty m:val="p"/>
              </m:rPr>
              <w:rPr>
                <w:rFonts w:ascii="Cambria Math" w:hAnsi="Cambria Math" w:cs="Times New Roman"/>
                <w:sz w:val="28"/>
                <w:szCs w:val="24"/>
              </w:rPr>
              <m:t>17.294.054</m:t>
            </m:r>
          </m:den>
        </m:f>
      </m:oMath>
      <w:r w:rsidRPr="002755FE">
        <w:rPr>
          <w:rFonts w:cs="Times New Roman"/>
          <w:sz w:val="28"/>
          <w:szCs w:val="24"/>
        </w:rPr>
        <w:t xml:space="preserve"> = 0,35</w:t>
      </w:r>
    </w:p>
    <w:p w:rsidR="002755FE" w:rsidRPr="00F25E0A" w:rsidRDefault="002755FE" w:rsidP="002755FE">
      <w:pPr>
        <w:tabs>
          <w:tab w:val="left" w:pos="4820"/>
        </w:tabs>
        <w:rPr>
          <w:rFonts w:cs="Times New Roman"/>
          <w:szCs w:val="24"/>
        </w:rPr>
      </w:pPr>
      <w:r w:rsidRPr="00F25E0A">
        <w:rPr>
          <w:rFonts w:cs="Times New Roman"/>
          <w:szCs w:val="24"/>
        </w:rPr>
        <w:t xml:space="preserve">Dugoročna sredstva pribavljena zaduživanjem učestvuju u poslovnoj imovini sa 0,54 (54) u tekućoj godini, što znači da se udeo povećao u odnosu na prethodnu godinu kada je iznosio 0,40 (40), a u 2011 godini je iznosio 0,35 (35). </w:t>
      </w:r>
    </w:p>
    <w:p w:rsidR="002755FE" w:rsidRPr="00F25E0A" w:rsidRDefault="002755FE" w:rsidP="002755FE">
      <w:pPr>
        <w:tabs>
          <w:tab w:val="left" w:pos="4820"/>
        </w:tabs>
        <w:rPr>
          <w:rFonts w:cs="Times New Roman"/>
          <w:szCs w:val="24"/>
        </w:rPr>
      </w:pPr>
    </w:p>
    <w:p w:rsidR="002755FE" w:rsidRPr="00F25E0A" w:rsidRDefault="002755FE" w:rsidP="002755FE">
      <w:pPr>
        <w:tabs>
          <w:tab w:val="left" w:pos="4820"/>
        </w:tabs>
        <w:rPr>
          <w:rFonts w:cs="Times New Roman"/>
          <w:i/>
          <w:szCs w:val="24"/>
        </w:rPr>
      </w:pPr>
    </w:p>
    <w:p w:rsidR="002755FE" w:rsidRPr="002755FE" w:rsidRDefault="002755FE" w:rsidP="002755FE">
      <w:pPr>
        <w:tabs>
          <w:tab w:val="left" w:pos="4820"/>
        </w:tabs>
        <w:rPr>
          <w:rFonts w:cs="Times New Roman"/>
          <w:b/>
          <w:i/>
          <w:sz w:val="28"/>
          <w:szCs w:val="24"/>
          <w:u w:val="single"/>
        </w:rPr>
      </w:pPr>
      <w:r w:rsidRPr="002755FE">
        <w:rPr>
          <w:rFonts w:cs="Times New Roman"/>
          <w:b/>
          <w:i/>
          <w:sz w:val="28"/>
          <w:szCs w:val="24"/>
          <w:u w:val="single"/>
        </w:rPr>
        <w:t>3.Racio ukupnog duga i akcionarskog kapitala:</w:t>
      </w:r>
    </w:p>
    <w:p w:rsidR="002755FE" w:rsidRPr="00F25E0A" w:rsidRDefault="002755FE" w:rsidP="002755FE">
      <w:pPr>
        <w:tabs>
          <w:tab w:val="left" w:pos="4820"/>
        </w:tabs>
        <w:rPr>
          <w:rFonts w:cs="Times New Roman"/>
          <w:i/>
          <w:szCs w:val="24"/>
        </w:rPr>
      </w:pPr>
    </w:p>
    <w:p w:rsidR="002755FE" w:rsidRPr="00F25E0A" w:rsidRDefault="004A3ACA" w:rsidP="002755FE">
      <w:pPr>
        <w:tabs>
          <w:tab w:val="left" w:pos="4820"/>
        </w:tabs>
        <w:rPr>
          <w:rFonts w:cs="Times New Roman"/>
          <w:i/>
          <w:szCs w:val="24"/>
        </w:rPr>
      </w:pPr>
      <m:oMathPara>
        <m:oMath>
          <m:f>
            <m:fPr>
              <m:ctrlPr>
                <w:rPr>
                  <w:rFonts w:ascii="Cambria Math" w:hAnsi="Cambria Math" w:cs="Times New Roman"/>
                  <w:i/>
                  <w:szCs w:val="24"/>
                </w:rPr>
              </m:ctrlPr>
            </m:fPr>
            <m:num>
              <m:r>
                <w:rPr>
                  <w:rFonts w:ascii="Cambria Math" w:hAnsi="Cambria Math" w:cs="Times New Roman"/>
                  <w:szCs w:val="24"/>
                </w:rPr>
                <m:t>Dugoročna rezervisanja i obaveze+Kratkoročne obaveze+Odložene poreske obaveze</m:t>
              </m:r>
            </m:num>
            <m:den>
              <m:r>
                <w:rPr>
                  <w:rFonts w:ascii="Cambria Math" w:hAnsi="Cambria Math" w:cs="Times New Roman"/>
                  <w:szCs w:val="24"/>
                </w:rPr>
                <m:t>Kapital</m:t>
              </m:r>
            </m:den>
          </m:f>
        </m:oMath>
      </m:oMathPara>
    </w:p>
    <w:p w:rsidR="002755FE" w:rsidRPr="00F25E0A" w:rsidRDefault="002755FE" w:rsidP="002755FE">
      <w:pPr>
        <w:tabs>
          <w:tab w:val="left" w:pos="4820"/>
        </w:tabs>
        <w:rPr>
          <w:rFonts w:cs="Times New Roman"/>
          <w:szCs w:val="24"/>
        </w:rPr>
      </w:pPr>
      <w:r w:rsidRPr="00F25E0A">
        <w:rPr>
          <w:rFonts w:cs="Times New Roman"/>
          <w:szCs w:val="24"/>
        </w:rPr>
        <w:t>RUDAK</w:t>
      </w:r>
      <w:r w:rsidRPr="00F25E0A">
        <w:rPr>
          <w:rFonts w:cs="Times New Roman"/>
          <w:szCs w:val="24"/>
          <w:vertAlign w:val="subscript"/>
        </w:rPr>
        <w:t>2013</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12.255.214+12.119.124+408.669</m:t>
            </m:r>
          </m:num>
          <m:den>
            <m:r>
              <m:rPr>
                <m:sty m:val="p"/>
              </m:rPr>
              <w:rPr>
                <w:rFonts w:ascii="Cambria Math" w:hAnsi="Cambria Math" w:cs="Times New Roman"/>
                <w:sz w:val="28"/>
                <w:szCs w:val="24"/>
              </w:rPr>
              <m:t>10.628.253</m:t>
            </m:r>
          </m:den>
        </m:f>
      </m:oMath>
      <w:r w:rsidRPr="002755FE">
        <w:rPr>
          <w:rFonts w:cs="Times New Roman"/>
          <w:sz w:val="28"/>
          <w:szCs w:val="24"/>
        </w:rPr>
        <w:t>= 2,33</w:t>
      </w:r>
      <w:r w:rsidRPr="002755FE">
        <w:rPr>
          <w:rFonts w:cs="Times New Roman"/>
          <w:sz w:val="28"/>
          <w:szCs w:val="24"/>
        </w:rPr>
        <w:tab/>
      </w:r>
    </w:p>
    <w:p w:rsidR="002755FE" w:rsidRPr="00F25E0A" w:rsidRDefault="002755FE" w:rsidP="002755FE">
      <w:pPr>
        <w:tabs>
          <w:tab w:val="left" w:pos="4820"/>
        </w:tabs>
        <w:rPr>
          <w:rFonts w:cs="Times New Roman"/>
          <w:szCs w:val="24"/>
        </w:rPr>
      </w:pPr>
    </w:p>
    <w:p w:rsidR="002755FE" w:rsidRPr="00F25E0A" w:rsidRDefault="002755FE" w:rsidP="002755FE">
      <w:pPr>
        <w:tabs>
          <w:tab w:val="left" w:pos="4820"/>
        </w:tabs>
        <w:rPr>
          <w:rFonts w:cs="Times New Roman"/>
          <w:szCs w:val="24"/>
        </w:rPr>
      </w:pPr>
      <w:r w:rsidRPr="00F25E0A">
        <w:rPr>
          <w:rFonts w:cs="Times New Roman"/>
          <w:szCs w:val="24"/>
        </w:rPr>
        <w:t>RUDAK</w:t>
      </w:r>
      <w:r w:rsidRPr="00F25E0A">
        <w:rPr>
          <w:rFonts w:cs="Times New Roman"/>
          <w:szCs w:val="24"/>
          <w:vertAlign w:val="subscript"/>
        </w:rPr>
        <w:t>2012</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8.016.978+5.685.847+371.659</m:t>
            </m:r>
          </m:num>
          <m:den>
            <m:r>
              <m:rPr>
                <m:sty m:val="p"/>
              </m:rPr>
              <w:rPr>
                <w:rFonts w:ascii="Cambria Math" w:hAnsi="Cambria Math" w:cs="Times New Roman"/>
                <w:sz w:val="28"/>
                <w:szCs w:val="24"/>
              </w:rPr>
              <m:t>12.449.372</m:t>
            </m:r>
          </m:den>
        </m:f>
      </m:oMath>
      <w:r w:rsidRPr="002755FE">
        <w:rPr>
          <w:rFonts w:cs="Times New Roman"/>
          <w:sz w:val="28"/>
          <w:szCs w:val="24"/>
        </w:rPr>
        <w:t>= 1,13</w:t>
      </w:r>
    </w:p>
    <w:p w:rsidR="002755FE" w:rsidRPr="00F25E0A" w:rsidRDefault="002755FE" w:rsidP="002755FE">
      <w:pPr>
        <w:tabs>
          <w:tab w:val="left" w:pos="4820"/>
        </w:tabs>
        <w:rPr>
          <w:rFonts w:cs="Times New Roman"/>
          <w:szCs w:val="24"/>
        </w:rPr>
      </w:pPr>
    </w:p>
    <w:p w:rsidR="002755FE" w:rsidRDefault="002755FE" w:rsidP="002755FE">
      <w:pPr>
        <w:tabs>
          <w:tab w:val="left" w:pos="4820"/>
        </w:tabs>
        <w:rPr>
          <w:rFonts w:cs="Times New Roman"/>
          <w:sz w:val="28"/>
          <w:szCs w:val="24"/>
        </w:rPr>
      </w:pPr>
      <w:r w:rsidRPr="00F25E0A">
        <w:rPr>
          <w:rFonts w:cs="Times New Roman"/>
          <w:szCs w:val="24"/>
        </w:rPr>
        <w:t>RUDAK</w:t>
      </w:r>
      <w:r w:rsidRPr="00F25E0A">
        <w:rPr>
          <w:rFonts w:cs="Times New Roman"/>
          <w:szCs w:val="24"/>
          <w:vertAlign w:val="subscript"/>
        </w:rPr>
        <w:t>2011</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5.898.403+2.952.947+135.636</m:t>
            </m:r>
          </m:num>
          <m:den>
            <m:r>
              <m:rPr>
                <m:sty m:val="p"/>
              </m:rPr>
              <w:rPr>
                <w:rFonts w:ascii="Cambria Math" w:hAnsi="Cambria Math" w:cs="Times New Roman"/>
                <w:sz w:val="28"/>
                <w:szCs w:val="24"/>
              </w:rPr>
              <m:t>11.260.015</m:t>
            </m:r>
          </m:den>
        </m:f>
      </m:oMath>
      <w:r w:rsidRPr="002755FE">
        <w:rPr>
          <w:rFonts w:cs="Times New Roman"/>
          <w:sz w:val="28"/>
          <w:szCs w:val="24"/>
        </w:rPr>
        <w:t>= 0,80</w:t>
      </w:r>
    </w:p>
    <w:p w:rsidR="002755FE" w:rsidRDefault="002755FE" w:rsidP="002755FE">
      <w:pPr>
        <w:tabs>
          <w:tab w:val="left" w:pos="4820"/>
        </w:tabs>
        <w:rPr>
          <w:rFonts w:cs="Times New Roman"/>
          <w:sz w:val="28"/>
          <w:szCs w:val="24"/>
        </w:rPr>
      </w:pPr>
    </w:p>
    <w:p w:rsidR="002755FE" w:rsidRPr="002755FE" w:rsidRDefault="002755FE" w:rsidP="002755FE">
      <w:pPr>
        <w:tabs>
          <w:tab w:val="left" w:pos="4820"/>
        </w:tabs>
        <w:jc w:val="center"/>
        <w:rPr>
          <w:rFonts w:cs="Times New Roman"/>
          <w:b/>
          <w:szCs w:val="24"/>
          <w:lang w:val="sr-Latn-RS"/>
        </w:rPr>
      </w:pPr>
      <w:r>
        <w:rPr>
          <w:rFonts w:cs="Times New Roman"/>
          <w:b/>
          <w:sz w:val="28"/>
          <w:szCs w:val="24"/>
        </w:rPr>
        <w:t>POKAZATELJ POKRI</w:t>
      </w:r>
      <w:r>
        <w:rPr>
          <w:rFonts w:cs="Times New Roman"/>
          <w:b/>
          <w:sz w:val="28"/>
          <w:szCs w:val="24"/>
          <w:lang w:val="sr-Latn-RS"/>
        </w:rPr>
        <w:t>ĆA</w:t>
      </w:r>
    </w:p>
    <w:p w:rsidR="002755FE" w:rsidRPr="00F25E0A" w:rsidRDefault="002755FE" w:rsidP="002755FE">
      <w:pPr>
        <w:rPr>
          <w:rFonts w:cs="Times New Roman"/>
          <w:szCs w:val="24"/>
        </w:rPr>
      </w:pPr>
      <w:r w:rsidRPr="00F25E0A">
        <w:rPr>
          <w:rFonts w:cs="Times New Roman"/>
          <w:szCs w:val="24"/>
        </w:rPr>
        <w:tab/>
      </w:r>
      <w:r w:rsidRPr="00F25E0A">
        <w:rPr>
          <w:rFonts w:cs="Times New Roman"/>
          <w:szCs w:val="24"/>
        </w:rPr>
        <w:tab/>
      </w:r>
      <w:r w:rsidRPr="00F25E0A">
        <w:rPr>
          <w:rFonts w:cs="Times New Roman"/>
          <w:szCs w:val="24"/>
        </w:rPr>
        <w:tab/>
      </w:r>
    </w:p>
    <w:p w:rsidR="002755FE" w:rsidRPr="002755FE" w:rsidRDefault="002755FE" w:rsidP="002755FE">
      <w:pPr>
        <w:rPr>
          <w:b/>
          <w:i/>
          <w:sz w:val="28"/>
          <w:szCs w:val="28"/>
          <w:u w:val="single"/>
        </w:rPr>
      </w:pPr>
      <w:bookmarkStart w:id="2" w:name="_Toc451893847"/>
      <w:r w:rsidRPr="002755FE">
        <w:rPr>
          <w:b/>
          <w:i/>
          <w:sz w:val="28"/>
          <w:szCs w:val="28"/>
          <w:u w:val="single"/>
        </w:rPr>
        <w:t>Racio pokrića kamata</w:t>
      </w:r>
      <w:bookmarkEnd w:id="2"/>
    </w:p>
    <w:p w:rsidR="002755FE" w:rsidRPr="00F25E0A" w:rsidRDefault="002755FE" w:rsidP="002755FE">
      <w:pPr>
        <w:rPr>
          <w:rFonts w:cs="Times New Roman"/>
          <w:szCs w:val="24"/>
        </w:rPr>
      </w:pPr>
      <w:r w:rsidRPr="00F25E0A">
        <w:rPr>
          <w:rFonts w:cs="Times New Roman"/>
          <w:szCs w:val="24"/>
        </w:rPr>
        <w:t>Ovaj racio, koji se još naziva leveridž pokrića, ukazuje nam na sposobnost preduzeća da raspoloživim iznosom dobiti pre plaćanja kamata i poreza, pokrije fiksne rashode kamata.</w:t>
      </w:r>
    </w:p>
    <w:p w:rsidR="002755FE" w:rsidRPr="00F25E0A" w:rsidRDefault="002755FE" w:rsidP="002755FE">
      <w:pPr>
        <w:rPr>
          <w:rFonts w:cs="Times New Roman"/>
          <w:szCs w:val="24"/>
        </w:rPr>
      </w:pPr>
    </w:p>
    <w:p w:rsidR="002755FE" w:rsidRPr="00F25E0A" w:rsidRDefault="004A3ACA" w:rsidP="002755FE">
      <w:pPr>
        <w:rPr>
          <w:rFonts w:cs="Times New Roman"/>
          <w:szCs w:val="24"/>
        </w:rPr>
      </w:pPr>
      <m:oMathPara>
        <m:oMath>
          <m:f>
            <m:fPr>
              <m:ctrlPr>
                <w:rPr>
                  <w:rFonts w:ascii="Cambria Math" w:hAnsi="Cambria Math" w:cs="Times New Roman"/>
                  <w:i/>
                  <w:szCs w:val="24"/>
                </w:rPr>
              </m:ctrlPr>
            </m:fPr>
            <m:num>
              <m:r>
                <w:rPr>
                  <w:rFonts w:ascii="Cambria Math" w:hAnsi="Cambria Math" w:cs="Times New Roman"/>
                  <w:szCs w:val="24"/>
                </w:rPr>
                <m:t>Dobit pre kamate i poreza</m:t>
              </m:r>
            </m:num>
            <m:den>
              <m:r>
                <w:rPr>
                  <w:rFonts w:ascii="Cambria Math" w:hAnsi="Cambria Math" w:cs="Times New Roman"/>
                  <w:szCs w:val="24"/>
                </w:rPr>
                <m:t>Troškovi kamate</m:t>
              </m:r>
            </m:den>
          </m:f>
        </m:oMath>
      </m:oMathPara>
    </w:p>
    <w:p w:rsidR="002755FE" w:rsidRPr="00F25E0A" w:rsidRDefault="002755FE" w:rsidP="002755FE">
      <w:pPr>
        <w:rPr>
          <w:rFonts w:cs="Times New Roman"/>
          <w:szCs w:val="24"/>
        </w:rPr>
      </w:pPr>
      <w:r w:rsidRPr="00F25E0A">
        <w:rPr>
          <w:rFonts w:eastAsia="Times New Roman" w:cs="Times New Roman"/>
          <w:szCs w:val="24"/>
        </w:rPr>
        <w:t xml:space="preserve">Racio pokrića kamata za 2011. godinu </w:t>
      </w:r>
      <m:oMath>
        <m:f>
          <m:fPr>
            <m:ctrlPr>
              <w:rPr>
                <w:rFonts w:ascii="Cambria Math" w:eastAsia="Times New Roman" w:hAnsi="Cambria Math" w:cs="Times New Roman"/>
                <w:i/>
                <w:sz w:val="28"/>
                <w:szCs w:val="24"/>
              </w:rPr>
            </m:ctrlPr>
          </m:fPr>
          <m:num>
            <m:eqArr>
              <m:eqArrPr>
                <m:ctrlPr>
                  <w:rPr>
                    <w:rFonts w:ascii="Cambria Math" w:eastAsia="Times New Roman" w:hAnsi="Cambria Math" w:cs="Times New Roman"/>
                    <w:i/>
                    <w:sz w:val="28"/>
                    <w:szCs w:val="24"/>
                  </w:rPr>
                </m:ctrlPr>
              </m:eqArrPr>
              <m:e/>
              <m:e>
                <m:r>
                  <w:rPr>
                    <w:rFonts w:ascii="Cambria Math" w:eastAsia="Times New Roman" w:hAnsi="Cambria Math" w:cs="Times New Roman"/>
                    <w:sz w:val="28"/>
                    <w:szCs w:val="24"/>
                  </w:rPr>
                  <m:t>1.142.832</m:t>
                </m:r>
              </m:e>
            </m:eqArr>
          </m:num>
          <m:den>
            <m:r>
              <w:rPr>
                <w:rFonts w:ascii="Cambria Math" w:eastAsia="Times New Roman" w:hAnsi="Cambria Math" w:cs="Times New Roman"/>
                <w:sz w:val="28"/>
                <w:szCs w:val="24"/>
              </w:rPr>
              <m:t>135.141</m:t>
            </m:r>
          </m:den>
        </m:f>
        <m:r>
          <w:rPr>
            <w:rFonts w:ascii="Cambria Math" w:eastAsia="Times New Roman" w:hAnsi="Cambria Math" w:cs="Times New Roman"/>
            <w:sz w:val="28"/>
            <w:szCs w:val="24"/>
          </w:rPr>
          <m:t>=8,46</m:t>
        </m:r>
      </m:oMath>
    </w:p>
    <w:p w:rsidR="002755FE" w:rsidRPr="00F25E0A" w:rsidRDefault="002755FE" w:rsidP="002755FE">
      <w:pPr>
        <w:rPr>
          <w:rFonts w:cs="Times New Roman"/>
          <w:szCs w:val="24"/>
        </w:rPr>
      </w:pPr>
      <w:r w:rsidRPr="00F25E0A">
        <w:rPr>
          <w:rFonts w:eastAsia="Times New Roman" w:cs="Times New Roman"/>
          <w:szCs w:val="24"/>
        </w:rPr>
        <w:t>Preduzeće 8,46  puta pokriva troškove kamata iz dobiti pre kamate i poreza što znači  da nema problema da  izmiri troškove kamata.</w:t>
      </w:r>
    </w:p>
    <w:p w:rsidR="002755FE" w:rsidRPr="00F25E0A" w:rsidRDefault="002755FE" w:rsidP="002755FE">
      <w:pPr>
        <w:rPr>
          <w:rFonts w:cs="Times New Roman"/>
          <w:szCs w:val="24"/>
        </w:rPr>
      </w:pPr>
    </w:p>
    <w:p w:rsidR="002755FE" w:rsidRPr="00F25E0A" w:rsidRDefault="002755FE" w:rsidP="002755FE">
      <w:pPr>
        <w:rPr>
          <w:rFonts w:cs="Times New Roman"/>
          <w:szCs w:val="24"/>
        </w:rPr>
      </w:pPr>
    </w:p>
    <w:p w:rsidR="002755FE" w:rsidRPr="00F25E0A" w:rsidRDefault="002755FE" w:rsidP="002755FE">
      <w:pPr>
        <w:rPr>
          <w:rFonts w:eastAsia="Times New Roman" w:cs="Times New Roman"/>
          <w:szCs w:val="24"/>
        </w:rPr>
      </w:pPr>
      <w:r w:rsidRPr="00F25E0A">
        <w:rPr>
          <w:rFonts w:eastAsia="Times New Roman" w:cs="Times New Roman"/>
          <w:szCs w:val="24"/>
        </w:rPr>
        <w:t xml:space="preserve">Racio pokrića kamata za 2012. godinu    </w:t>
      </w:r>
      <m:oMath>
        <m:f>
          <m:fPr>
            <m:ctrlPr>
              <w:rPr>
                <w:rFonts w:ascii="Cambria Math" w:eastAsia="Times New Roman" w:hAnsi="Cambria Math" w:cs="Times New Roman"/>
                <w:i/>
                <w:sz w:val="28"/>
                <w:szCs w:val="24"/>
              </w:rPr>
            </m:ctrlPr>
          </m:fPr>
          <m:num>
            <m:r>
              <w:rPr>
                <w:rFonts w:ascii="Cambria Math" w:eastAsia="Times New Roman" w:hAnsi="Cambria Math" w:cs="Times New Roman"/>
                <w:sz w:val="28"/>
                <w:szCs w:val="24"/>
              </w:rPr>
              <m:t>689.000</m:t>
            </m:r>
          </m:num>
          <m:den>
            <m:r>
              <w:rPr>
                <w:rFonts w:ascii="Cambria Math" w:eastAsia="Times New Roman" w:hAnsi="Cambria Math" w:cs="Times New Roman"/>
                <w:sz w:val="28"/>
                <w:szCs w:val="24"/>
              </w:rPr>
              <m:t>482.387</m:t>
            </m:r>
          </m:den>
        </m:f>
        <m:r>
          <w:rPr>
            <w:rFonts w:ascii="Cambria Math" w:eastAsia="Times New Roman" w:hAnsi="Cambria Math" w:cs="Times New Roman"/>
            <w:sz w:val="28"/>
            <w:szCs w:val="24"/>
          </w:rPr>
          <m:t>=1,43</m:t>
        </m:r>
      </m:oMath>
    </w:p>
    <w:p w:rsidR="002755FE" w:rsidRPr="00F25E0A" w:rsidRDefault="002755FE" w:rsidP="002755FE">
      <w:pPr>
        <w:rPr>
          <w:rFonts w:cs="Times New Roman"/>
          <w:szCs w:val="24"/>
        </w:rPr>
      </w:pPr>
      <w:r w:rsidRPr="00F25E0A">
        <w:rPr>
          <w:rFonts w:eastAsia="Times New Roman" w:cs="Times New Roman"/>
          <w:szCs w:val="24"/>
        </w:rPr>
        <w:lastRenderedPageBreak/>
        <w:t xml:space="preserve"> Preduzeće 1.43 puta pokriva troškove kamata iz dobiti pre kamate i poreza što znači da nema problema da izmiri troškove kamata.</w:t>
      </w:r>
    </w:p>
    <w:p w:rsidR="002755FE" w:rsidRPr="00F25E0A" w:rsidRDefault="002755FE" w:rsidP="002755FE">
      <w:pPr>
        <w:rPr>
          <w:rFonts w:cs="Times New Roman"/>
          <w:szCs w:val="24"/>
        </w:rPr>
      </w:pPr>
    </w:p>
    <w:p w:rsidR="002755FE" w:rsidRPr="00F25E0A" w:rsidRDefault="002755FE" w:rsidP="002755FE">
      <w:pPr>
        <w:rPr>
          <w:rFonts w:cs="Times New Roman"/>
          <w:szCs w:val="24"/>
        </w:rPr>
      </w:pPr>
      <w:r w:rsidRPr="00F25E0A">
        <w:rPr>
          <w:rFonts w:eastAsia="Times New Roman" w:cs="Times New Roman"/>
          <w:szCs w:val="24"/>
        </w:rPr>
        <w:t xml:space="preserve">Racio pokrića kamata za 2013. godinu </w:t>
      </w:r>
      <m:oMath>
        <m:f>
          <m:fPr>
            <m:ctrlPr>
              <w:rPr>
                <w:rFonts w:ascii="Cambria Math" w:eastAsia="Times New Roman" w:hAnsi="Cambria Math" w:cs="Times New Roman"/>
                <w:i/>
                <w:sz w:val="28"/>
                <w:szCs w:val="24"/>
              </w:rPr>
            </m:ctrlPr>
          </m:fPr>
          <m:num>
            <m:r>
              <w:rPr>
                <w:rFonts w:ascii="Cambria Math" w:eastAsia="Times New Roman" w:hAnsi="Cambria Math" w:cs="Times New Roman"/>
                <w:sz w:val="28"/>
                <w:szCs w:val="24"/>
              </w:rPr>
              <m:t>0</m:t>
            </m:r>
          </m:num>
          <m:den>
            <m:r>
              <w:rPr>
                <w:rFonts w:ascii="Cambria Math" w:eastAsia="Times New Roman" w:hAnsi="Cambria Math" w:cs="Times New Roman"/>
                <w:sz w:val="28"/>
                <w:szCs w:val="24"/>
              </w:rPr>
              <m:t>264.000</m:t>
            </m:r>
          </m:den>
        </m:f>
        <m:r>
          <w:rPr>
            <w:rFonts w:ascii="Cambria Math" w:eastAsia="Times New Roman" w:hAnsi="Cambria Math" w:cs="Times New Roman"/>
            <w:sz w:val="28"/>
            <w:szCs w:val="24"/>
          </w:rPr>
          <m:t>=0</m:t>
        </m:r>
      </m:oMath>
    </w:p>
    <w:p w:rsidR="002755FE" w:rsidRPr="00F25E0A" w:rsidRDefault="002755FE" w:rsidP="002755FE">
      <w:pPr>
        <w:rPr>
          <w:rFonts w:cs="Times New Roman"/>
          <w:szCs w:val="24"/>
        </w:rPr>
      </w:pPr>
      <w:r w:rsidRPr="00F25E0A">
        <w:rPr>
          <w:rFonts w:eastAsia="Times New Roman" w:cs="Times New Roman"/>
          <w:szCs w:val="24"/>
        </w:rPr>
        <w:t>Preduzeće 0  puta pokriva troškove kamata iz dobiti pre kamate i poreza što znači da ima problema i da ne može izmiriti troškove kamata.</w:t>
      </w:r>
    </w:p>
    <w:p w:rsidR="002755FE" w:rsidRPr="00F25E0A" w:rsidRDefault="002755FE" w:rsidP="002755FE">
      <w:pPr>
        <w:rPr>
          <w:rFonts w:cs="Times New Roman"/>
          <w:szCs w:val="24"/>
        </w:rPr>
      </w:pPr>
    </w:p>
    <w:p w:rsidR="002755FE" w:rsidRPr="00F25E0A" w:rsidRDefault="002755FE" w:rsidP="002755FE">
      <w:pPr>
        <w:rPr>
          <w:rFonts w:cs="Times New Roman"/>
          <w:szCs w:val="24"/>
        </w:rPr>
      </w:pPr>
    </w:p>
    <w:p w:rsidR="002755FE" w:rsidRPr="002755FE" w:rsidRDefault="002755FE" w:rsidP="002755FE">
      <w:pPr>
        <w:rPr>
          <w:b/>
          <w:i/>
          <w:sz w:val="28"/>
          <w:u w:val="single"/>
        </w:rPr>
      </w:pPr>
      <w:bookmarkStart w:id="3" w:name="_Toc451893848"/>
      <w:r w:rsidRPr="002755FE">
        <w:rPr>
          <w:b/>
          <w:i/>
          <w:sz w:val="28"/>
          <w:u w:val="single"/>
        </w:rPr>
        <w:t>Racio pokrića gotovinom</w:t>
      </w:r>
      <w:bookmarkEnd w:id="3"/>
    </w:p>
    <w:p w:rsidR="002755FE" w:rsidRPr="00F25E0A" w:rsidRDefault="002755FE" w:rsidP="002755FE">
      <w:pPr>
        <w:rPr>
          <w:rFonts w:cs="Times New Roman"/>
          <w:szCs w:val="24"/>
        </w:rPr>
      </w:pPr>
      <w:r w:rsidRPr="00F25E0A">
        <w:rPr>
          <w:rFonts w:cs="Times New Roman"/>
          <w:szCs w:val="24"/>
        </w:rPr>
        <w:t>Pošto se glavnica i kamate zapravo ne isplaćuju iz dobiti već iz gotovog novca, da bismo sproveli realniju analizu sposobnosti preduzeća da pokrije svoje fiksne troškove na kamate potrebno je da uključimo i amortizaciju koja sama po sebi podrazumeva računovodstvenu stavku koja opisuje zamensku vrednost sredstava koja u stvarnosti ostaje u preduzeću u vidu gotovine.</w:t>
      </w:r>
    </w:p>
    <w:p w:rsidR="002755FE" w:rsidRPr="00F25E0A" w:rsidRDefault="002755FE" w:rsidP="002755FE">
      <w:pPr>
        <w:rPr>
          <w:rFonts w:cs="Times New Roman"/>
          <w:szCs w:val="24"/>
        </w:rPr>
      </w:pPr>
    </w:p>
    <w:p w:rsidR="002755FE" w:rsidRPr="00F25E0A" w:rsidRDefault="004A3ACA" w:rsidP="002755FE">
      <w:pPr>
        <w:rPr>
          <w:rFonts w:cs="Times New Roman"/>
          <w:szCs w:val="24"/>
        </w:rPr>
      </w:pPr>
      <m:oMathPara>
        <m:oMath>
          <m:f>
            <m:fPr>
              <m:ctrlPr>
                <w:rPr>
                  <w:rFonts w:ascii="Cambria Math" w:hAnsi="Cambria Math" w:cs="Times New Roman"/>
                  <w:i/>
                  <w:szCs w:val="24"/>
                </w:rPr>
              </m:ctrlPr>
            </m:fPr>
            <m:num>
              <m:r>
                <w:rPr>
                  <w:rFonts w:ascii="Cambria Math" w:hAnsi="Cambria Math" w:cs="Times New Roman"/>
                  <w:szCs w:val="24"/>
                </w:rPr>
                <m:t>Dobit pre kamate i poreza+Amortizacija</m:t>
              </m:r>
            </m:num>
            <m:den>
              <m:r>
                <w:rPr>
                  <w:rFonts w:ascii="Cambria Math" w:hAnsi="Cambria Math" w:cs="Times New Roman"/>
                  <w:szCs w:val="24"/>
                </w:rPr>
                <m:t>Troškovi kamate</m:t>
              </m:r>
            </m:den>
          </m:f>
        </m:oMath>
      </m:oMathPara>
    </w:p>
    <w:p w:rsidR="002755FE" w:rsidRPr="00F25E0A" w:rsidRDefault="002755FE" w:rsidP="002755FE">
      <w:pPr>
        <w:rPr>
          <w:rFonts w:cs="Times New Roman"/>
          <w:szCs w:val="24"/>
        </w:rPr>
      </w:pPr>
    </w:p>
    <w:p w:rsidR="002755FE" w:rsidRPr="00F25E0A" w:rsidRDefault="002755FE" w:rsidP="002755FE">
      <w:pPr>
        <w:rPr>
          <w:rFonts w:cs="Times New Roman"/>
          <w:szCs w:val="24"/>
        </w:rPr>
      </w:pPr>
    </w:p>
    <w:p w:rsidR="002755FE" w:rsidRPr="00F25E0A" w:rsidRDefault="002755FE" w:rsidP="002755FE">
      <w:pPr>
        <w:rPr>
          <w:rFonts w:eastAsia="Times New Roman" w:cs="Times New Roman"/>
          <w:szCs w:val="24"/>
        </w:rPr>
      </w:pPr>
      <w:r w:rsidRPr="00F25E0A">
        <w:rPr>
          <w:rFonts w:eastAsia="Times New Roman" w:cs="Times New Roman"/>
          <w:szCs w:val="24"/>
        </w:rPr>
        <w:t xml:space="preserve">Racio pokrića gotovinom za 2011. godinu </w:t>
      </w:r>
      <m:oMath>
        <m:f>
          <m:fPr>
            <m:ctrlPr>
              <w:rPr>
                <w:rFonts w:ascii="Cambria Math" w:eastAsia="Times New Roman" w:hAnsi="Cambria Math" w:cs="Times New Roman"/>
                <w:i/>
                <w:sz w:val="28"/>
                <w:szCs w:val="24"/>
              </w:rPr>
            </m:ctrlPr>
          </m:fPr>
          <m:num>
            <m:r>
              <w:rPr>
                <w:rFonts w:ascii="Cambria Math" w:eastAsia="Times New Roman" w:hAnsi="Cambria Math" w:cs="Times New Roman"/>
                <w:sz w:val="28"/>
                <w:szCs w:val="24"/>
              </w:rPr>
              <m:t>1.142.832+191.408</m:t>
            </m:r>
          </m:num>
          <m:den>
            <m:r>
              <w:rPr>
                <w:rFonts w:ascii="Cambria Math" w:eastAsia="Times New Roman" w:hAnsi="Cambria Math" w:cs="Times New Roman"/>
                <w:sz w:val="28"/>
                <w:szCs w:val="24"/>
              </w:rPr>
              <m:t>135.141</m:t>
            </m:r>
          </m:den>
        </m:f>
        <m:r>
          <w:rPr>
            <w:rFonts w:ascii="Cambria Math" w:eastAsia="Times New Roman" w:hAnsi="Cambria Math" w:cs="Times New Roman"/>
            <w:sz w:val="28"/>
            <w:szCs w:val="24"/>
          </w:rPr>
          <m:t>=9,87</m:t>
        </m:r>
      </m:oMath>
      <w:r w:rsidRPr="002755FE">
        <w:rPr>
          <w:rFonts w:eastAsia="Times New Roman" w:cs="Times New Roman"/>
          <w:sz w:val="28"/>
          <w:szCs w:val="24"/>
        </w:rPr>
        <w:t xml:space="preserve">    </w:t>
      </w:r>
    </w:p>
    <w:p w:rsidR="002755FE" w:rsidRPr="00F25E0A" w:rsidRDefault="002755FE" w:rsidP="002755FE">
      <w:pPr>
        <w:rPr>
          <w:rFonts w:cs="Times New Roman"/>
          <w:szCs w:val="24"/>
        </w:rPr>
      </w:pPr>
    </w:p>
    <w:p w:rsidR="002755FE" w:rsidRPr="00F25E0A" w:rsidRDefault="002755FE" w:rsidP="002755FE">
      <w:pPr>
        <w:rPr>
          <w:rFonts w:cs="Times New Roman"/>
          <w:szCs w:val="24"/>
        </w:rPr>
      </w:pPr>
      <w:r w:rsidRPr="00F25E0A">
        <w:rPr>
          <w:rFonts w:eastAsia="Times New Roman" w:cs="Times New Roman"/>
          <w:szCs w:val="24"/>
        </w:rPr>
        <w:t>Preduzeće 9.87  puta pokriva troškove kamata iz dobiti pre kamate i poreza i amortizacije. Preduzeće nema poteskoće prilikom izmirivanja troškova kamata.</w:t>
      </w:r>
    </w:p>
    <w:p w:rsidR="002755FE" w:rsidRPr="00F25E0A" w:rsidRDefault="002755FE" w:rsidP="002755FE">
      <w:pPr>
        <w:rPr>
          <w:rFonts w:cs="Times New Roman"/>
          <w:szCs w:val="24"/>
        </w:rPr>
      </w:pPr>
    </w:p>
    <w:p w:rsidR="002755FE" w:rsidRPr="00F25E0A" w:rsidRDefault="002755FE" w:rsidP="002755FE">
      <w:pPr>
        <w:rPr>
          <w:rFonts w:eastAsia="Times New Roman" w:cs="Times New Roman"/>
          <w:szCs w:val="24"/>
        </w:rPr>
      </w:pPr>
      <w:r w:rsidRPr="00F25E0A">
        <w:rPr>
          <w:rFonts w:eastAsia="Times New Roman" w:cs="Times New Roman"/>
          <w:szCs w:val="24"/>
        </w:rPr>
        <w:t xml:space="preserve">Racio pokrića gotovinom za 2012. godinu  </w:t>
      </w:r>
      <m:oMath>
        <m:f>
          <m:fPr>
            <m:ctrlPr>
              <w:rPr>
                <w:rFonts w:ascii="Cambria Math" w:eastAsia="Times New Roman" w:hAnsi="Cambria Math" w:cs="Times New Roman"/>
                <w:i/>
                <w:sz w:val="28"/>
                <w:szCs w:val="24"/>
              </w:rPr>
            </m:ctrlPr>
          </m:fPr>
          <m:num>
            <m:r>
              <w:rPr>
                <w:rFonts w:ascii="Cambria Math" w:eastAsia="Times New Roman" w:hAnsi="Cambria Math" w:cs="Times New Roman"/>
                <w:sz w:val="28"/>
                <w:szCs w:val="24"/>
              </w:rPr>
              <m:t>689.000+206.562</m:t>
            </m:r>
          </m:num>
          <m:den>
            <m:r>
              <w:rPr>
                <w:rFonts w:ascii="Cambria Math" w:eastAsia="Times New Roman" w:hAnsi="Cambria Math" w:cs="Times New Roman"/>
                <w:sz w:val="28"/>
                <w:szCs w:val="24"/>
              </w:rPr>
              <m:t>482.387</m:t>
            </m:r>
          </m:den>
        </m:f>
        <m:r>
          <w:rPr>
            <w:rFonts w:ascii="Cambria Math" w:eastAsia="Times New Roman" w:hAnsi="Cambria Math" w:cs="Times New Roman"/>
            <w:sz w:val="28"/>
            <w:szCs w:val="24"/>
          </w:rPr>
          <m:t>=1,86</m:t>
        </m:r>
      </m:oMath>
      <w:r w:rsidRPr="002755FE">
        <w:rPr>
          <w:rFonts w:eastAsia="Times New Roman" w:cs="Times New Roman"/>
          <w:sz w:val="28"/>
          <w:szCs w:val="24"/>
        </w:rPr>
        <w:t xml:space="preserve">     </w:t>
      </w:r>
    </w:p>
    <w:p w:rsidR="002755FE" w:rsidRPr="00F25E0A" w:rsidRDefault="002755FE" w:rsidP="002755FE">
      <w:pPr>
        <w:rPr>
          <w:rFonts w:cs="Times New Roman"/>
          <w:szCs w:val="24"/>
        </w:rPr>
      </w:pPr>
      <w:r w:rsidRPr="00F25E0A">
        <w:rPr>
          <w:rFonts w:eastAsia="Times New Roman" w:cs="Times New Roman"/>
          <w:szCs w:val="24"/>
        </w:rPr>
        <w:t xml:space="preserve">   </w:t>
      </w:r>
    </w:p>
    <w:p w:rsidR="002755FE" w:rsidRPr="00F25E0A" w:rsidRDefault="002755FE" w:rsidP="002755FE">
      <w:pPr>
        <w:rPr>
          <w:rFonts w:cs="Times New Roman"/>
          <w:szCs w:val="24"/>
        </w:rPr>
      </w:pPr>
      <w:r w:rsidRPr="00F25E0A">
        <w:rPr>
          <w:rFonts w:eastAsia="Times New Roman" w:cs="Times New Roman"/>
          <w:szCs w:val="24"/>
        </w:rPr>
        <w:t>Preduzeće 1,86 puta pokriva troškove kamata iz dobiti pre kamate i poreza i amortizacije. Preduzeće nema problema prilikom izmirivanja troškova kamata.</w:t>
      </w:r>
    </w:p>
    <w:p w:rsidR="002755FE" w:rsidRPr="00F25E0A" w:rsidRDefault="002755FE" w:rsidP="002755FE">
      <w:pPr>
        <w:rPr>
          <w:rFonts w:cs="Times New Roman"/>
          <w:szCs w:val="24"/>
        </w:rPr>
      </w:pPr>
    </w:p>
    <w:p w:rsidR="002755FE" w:rsidRPr="00F25E0A" w:rsidRDefault="002755FE" w:rsidP="002755FE">
      <w:pPr>
        <w:rPr>
          <w:rFonts w:eastAsia="Times New Roman" w:cs="Times New Roman"/>
          <w:szCs w:val="24"/>
        </w:rPr>
      </w:pPr>
      <w:r w:rsidRPr="00F25E0A">
        <w:rPr>
          <w:rFonts w:eastAsia="Times New Roman" w:cs="Times New Roman"/>
          <w:szCs w:val="24"/>
        </w:rPr>
        <w:t xml:space="preserve">Racio pokrića gotovinom za 2013. godinu </w:t>
      </w:r>
      <m:oMath>
        <m:f>
          <m:fPr>
            <m:ctrlPr>
              <w:rPr>
                <w:rFonts w:ascii="Cambria Math" w:eastAsia="Times New Roman" w:hAnsi="Cambria Math" w:cs="Times New Roman"/>
                <w:i/>
                <w:sz w:val="28"/>
                <w:szCs w:val="24"/>
              </w:rPr>
            </m:ctrlPr>
          </m:fPr>
          <m:num>
            <m:r>
              <w:rPr>
                <w:rFonts w:ascii="Cambria Math" w:eastAsia="Times New Roman" w:hAnsi="Cambria Math" w:cs="Times New Roman"/>
                <w:sz w:val="28"/>
                <w:szCs w:val="24"/>
              </w:rPr>
              <m:t>0+668.095</m:t>
            </m:r>
          </m:num>
          <m:den>
            <m:r>
              <w:rPr>
                <w:rFonts w:ascii="Cambria Math" w:eastAsia="Times New Roman" w:hAnsi="Cambria Math" w:cs="Times New Roman"/>
                <w:sz w:val="28"/>
                <w:szCs w:val="24"/>
              </w:rPr>
              <m:t>264.043</m:t>
            </m:r>
          </m:den>
        </m:f>
        <m:r>
          <w:rPr>
            <w:rFonts w:ascii="Cambria Math" w:eastAsia="Times New Roman" w:hAnsi="Cambria Math" w:cs="Times New Roman"/>
            <w:sz w:val="28"/>
            <w:szCs w:val="24"/>
          </w:rPr>
          <m:t>=2,27</m:t>
        </m:r>
      </m:oMath>
      <w:r w:rsidRPr="002755FE">
        <w:rPr>
          <w:rFonts w:eastAsia="Times New Roman" w:cs="Times New Roman"/>
          <w:sz w:val="28"/>
          <w:szCs w:val="24"/>
        </w:rPr>
        <w:t xml:space="preserve">          </w:t>
      </w:r>
    </w:p>
    <w:p w:rsidR="002755FE" w:rsidRPr="00F25E0A" w:rsidRDefault="002755FE" w:rsidP="002755FE">
      <w:pPr>
        <w:rPr>
          <w:rFonts w:eastAsia="Times New Roman" w:cs="Times New Roman"/>
          <w:szCs w:val="24"/>
        </w:rPr>
      </w:pPr>
      <w:r w:rsidRPr="00F25E0A">
        <w:rPr>
          <w:rFonts w:eastAsia="Times New Roman" w:cs="Times New Roman"/>
          <w:szCs w:val="24"/>
        </w:rPr>
        <w:t xml:space="preserve">     </w:t>
      </w:r>
    </w:p>
    <w:p w:rsidR="002755FE" w:rsidRPr="00F25E0A" w:rsidRDefault="002755FE" w:rsidP="002755FE">
      <w:pPr>
        <w:rPr>
          <w:rFonts w:cs="Times New Roman"/>
          <w:szCs w:val="24"/>
        </w:rPr>
      </w:pPr>
      <w:r w:rsidRPr="00F25E0A">
        <w:rPr>
          <w:rFonts w:eastAsia="Times New Roman" w:cs="Times New Roman"/>
          <w:szCs w:val="24"/>
        </w:rPr>
        <w:t>Preduzeće 2.27 puta pokriva troškove kamata iz dobiti pre kamate i poreza i amortizacije. Preduzeće nema problema prilikom izmirivanja troškova kamata.</w:t>
      </w:r>
    </w:p>
    <w:p w:rsidR="002755FE" w:rsidRDefault="002755FE" w:rsidP="002755FE"/>
    <w:p w:rsidR="009E5D07" w:rsidRDefault="009E5D07" w:rsidP="003036B4">
      <w:pPr>
        <w:jc w:val="center"/>
        <w:rPr>
          <w:rFonts w:cs="Times New Roman"/>
          <w:b/>
          <w:szCs w:val="24"/>
        </w:rPr>
      </w:pPr>
    </w:p>
    <w:p w:rsidR="003036B4" w:rsidRPr="00F25E0A" w:rsidRDefault="003036B4" w:rsidP="003036B4">
      <w:pPr>
        <w:jc w:val="center"/>
        <w:rPr>
          <w:rFonts w:cs="Times New Roman"/>
          <w:b/>
          <w:szCs w:val="24"/>
        </w:rPr>
      </w:pPr>
      <w:r w:rsidRPr="00F25E0A">
        <w:rPr>
          <w:rFonts w:cs="Times New Roman"/>
          <w:b/>
          <w:szCs w:val="24"/>
        </w:rPr>
        <w:t>RACIO BROJEVI AKTIVNOSTI</w:t>
      </w:r>
    </w:p>
    <w:p w:rsidR="003036B4" w:rsidRPr="00F25E0A" w:rsidRDefault="003036B4" w:rsidP="003036B4">
      <w:pPr>
        <w:autoSpaceDE w:val="0"/>
        <w:autoSpaceDN w:val="0"/>
        <w:adjustRightInd w:val="0"/>
        <w:rPr>
          <w:rFonts w:cs="Times New Roman"/>
          <w:szCs w:val="24"/>
        </w:rPr>
      </w:pPr>
    </w:p>
    <w:p w:rsidR="003036B4" w:rsidRPr="003036B4" w:rsidRDefault="003036B4" w:rsidP="003036B4">
      <w:pPr>
        <w:autoSpaceDE w:val="0"/>
        <w:autoSpaceDN w:val="0"/>
        <w:adjustRightInd w:val="0"/>
        <w:rPr>
          <w:rFonts w:cs="Times New Roman"/>
          <w:b/>
          <w:i/>
          <w:sz w:val="28"/>
          <w:szCs w:val="24"/>
          <w:u w:val="single"/>
        </w:rPr>
      </w:pPr>
      <w:r w:rsidRPr="00F25E0A">
        <w:rPr>
          <w:rFonts w:cs="Times New Roman"/>
          <w:b/>
          <w:szCs w:val="24"/>
        </w:rPr>
        <w:t>1</w:t>
      </w:r>
      <w:r w:rsidRPr="003036B4">
        <w:rPr>
          <w:rFonts w:cs="Times New Roman"/>
          <w:b/>
          <w:i/>
          <w:sz w:val="28"/>
          <w:szCs w:val="24"/>
          <w:u w:val="single"/>
        </w:rPr>
        <w:t>.Koeficijenta obrta kupaca/prosečnog perioda naplate potraživanja</w:t>
      </w:r>
    </w:p>
    <w:p w:rsidR="003036B4" w:rsidRPr="00F25E0A" w:rsidRDefault="003036B4" w:rsidP="003036B4">
      <w:pPr>
        <w:autoSpaceDE w:val="0"/>
        <w:autoSpaceDN w:val="0"/>
        <w:adjustRightInd w:val="0"/>
        <w:rPr>
          <w:rFonts w:cs="Times New Roman"/>
          <w:b/>
          <w:szCs w:val="24"/>
        </w:rPr>
      </w:pPr>
    </w:p>
    <w:p w:rsidR="003036B4" w:rsidRPr="00F25E0A" w:rsidRDefault="003036B4" w:rsidP="003036B4">
      <w:pPr>
        <w:autoSpaceDE w:val="0"/>
        <w:autoSpaceDN w:val="0"/>
        <w:adjustRightInd w:val="0"/>
        <w:rPr>
          <w:rFonts w:cs="Times New Roman"/>
          <w:i/>
          <w:szCs w:val="24"/>
        </w:rPr>
      </w:pPr>
      <m:oMathPara>
        <m:oMath>
          <m:r>
            <w:rPr>
              <w:rFonts w:ascii="Cambria Math" w:hAnsi="Cambria Math" w:cs="Times New Roman"/>
              <w:szCs w:val="24"/>
            </w:rPr>
            <m:t>Koeficijent obrta kupaca</m:t>
          </m:r>
          <m:r>
            <m:rPr>
              <m:sty m:val="bi"/>
            </m:rPr>
            <w:rPr>
              <w:rFonts w:ascii="Cambria Math" w:hAnsi="Cambria Math" w:cs="Times New Roman"/>
              <w:szCs w:val="24"/>
            </w:rPr>
            <m:t>=</m:t>
          </m:r>
          <m:box>
            <m:boxPr>
              <m:ctrlPr>
                <w:rPr>
                  <w:rFonts w:ascii="Cambria Math" w:hAnsi="Cambria Math" w:cs="Times New Roman"/>
                  <w:i/>
                  <w:szCs w:val="24"/>
                </w:rPr>
              </m:ctrlPr>
            </m:boxPr>
            <m:e>
              <m:argPr>
                <m:argSz m:val="-1"/>
              </m:argPr>
              <m:f>
                <m:fPr>
                  <m:ctrlPr>
                    <w:rPr>
                      <w:rFonts w:ascii="Cambria Math" w:hAnsi="Cambria Math" w:cs="Times New Roman"/>
                      <w:i/>
                      <w:szCs w:val="24"/>
                    </w:rPr>
                  </m:ctrlPr>
                </m:fPr>
                <m:num>
                  <m:r>
                    <w:rPr>
                      <w:rFonts w:ascii="Cambria Math" w:hAnsi="Cambria Math" w:cs="Times New Roman"/>
                      <w:szCs w:val="24"/>
                    </w:rPr>
                    <m:t>Prihodi od prodaje</m:t>
                  </m:r>
                </m:num>
                <m:den>
                  <m:box>
                    <m:boxPr>
                      <m:ctrlPr>
                        <w:rPr>
                          <w:rFonts w:ascii="Cambria Math" w:hAnsi="Cambria Math" w:cs="Times New Roman"/>
                          <w:i/>
                          <w:szCs w:val="24"/>
                        </w:rPr>
                      </m:ctrlPr>
                    </m:boxPr>
                    <m:e>
                      <m:argPr>
                        <m:argSz m:val="-1"/>
                      </m:argPr>
                      <m:f>
                        <m:fPr>
                          <m:ctrlPr>
                            <w:rPr>
                              <w:rFonts w:ascii="Cambria Math" w:hAnsi="Cambria Math" w:cs="Times New Roman"/>
                              <w:i/>
                              <w:szCs w:val="24"/>
                            </w:rPr>
                          </m:ctrlPr>
                        </m:fPr>
                        <m:num>
                          <m:r>
                            <w:rPr>
                              <w:rFonts w:ascii="Cambria Math" w:hAnsi="Cambria Math" w:cs="Times New Roman"/>
                              <w:szCs w:val="24"/>
                            </w:rPr>
                            <m:t xml:space="preserve">Potraživanje po onovu prodaje </m:t>
                          </m:r>
                          <m:d>
                            <m:dPr>
                              <m:ctrlPr>
                                <w:rPr>
                                  <w:rFonts w:ascii="Cambria Math" w:hAnsi="Cambria Math" w:cs="Times New Roman"/>
                                  <w:i/>
                                  <w:szCs w:val="24"/>
                                </w:rPr>
                              </m:ctrlPr>
                            </m:dPr>
                            <m:e>
                              <m:r>
                                <w:rPr>
                                  <w:rFonts w:ascii="Cambria Math" w:hAnsi="Cambria Math" w:cs="Times New Roman"/>
                                  <w:szCs w:val="24"/>
                                </w:rPr>
                                <m:t xml:space="preserve"> prethodna godine</m:t>
                              </m:r>
                            </m:e>
                          </m:d>
                          <m:r>
                            <w:rPr>
                              <w:rFonts w:ascii="Cambria Math" w:hAnsi="Cambria Math" w:cs="Times New Roman"/>
                              <w:szCs w:val="24"/>
                            </w:rPr>
                            <m:t xml:space="preserve">+Potraživanje po osnovu prodaje (tekuća godina) </m:t>
                          </m:r>
                        </m:num>
                        <m:den>
                          <m:r>
                            <w:rPr>
                              <w:rFonts w:ascii="Cambria Math" w:hAnsi="Cambria Math" w:cs="Times New Roman"/>
                              <w:szCs w:val="24"/>
                            </w:rPr>
                            <m:t>2</m:t>
                          </m:r>
                        </m:den>
                      </m:f>
                    </m:e>
                  </m:box>
                </m:den>
              </m:f>
            </m:e>
          </m:box>
        </m:oMath>
      </m:oMathPara>
    </w:p>
    <w:p w:rsidR="003036B4" w:rsidRPr="00F25E0A" w:rsidRDefault="003036B4" w:rsidP="003036B4">
      <w:pPr>
        <w:autoSpaceDE w:val="0"/>
        <w:autoSpaceDN w:val="0"/>
        <w:adjustRightInd w:val="0"/>
        <w:rPr>
          <w:rFonts w:cs="Times New Roman"/>
          <w:szCs w:val="24"/>
        </w:rPr>
      </w:pPr>
    </w:p>
    <w:p w:rsidR="003036B4" w:rsidRPr="00F25E0A" w:rsidRDefault="003036B4" w:rsidP="003036B4">
      <w:pPr>
        <w:tabs>
          <w:tab w:val="left" w:pos="4820"/>
        </w:tabs>
        <w:autoSpaceDE w:val="0"/>
        <w:autoSpaceDN w:val="0"/>
        <w:adjustRightInd w:val="0"/>
        <w:rPr>
          <w:rFonts w:cs="Times New Roman"/>
          <w:szCs w:val="24"/>
        </w:rPr>
      </w:pPr>
      <w:r w:rsidRPr="00F25E0A">
        <w:rPr>
          <w:rFonts w:cs="Times New Roman"/>
          <w:szCs w:val="24"/>
        </w:rPr>
        <w:t>KOK</w:t>
      </w:r>
      <w:r w:rsidRPr="00F25E0A">
        <w:rPr>
          <w:rFonts w:cs="Times New Roman"/>
          <w:szCs w:val="24"/>
          <w:vertAlign w:val="subscript"/>
        </w:rPr>
        <w:t>2012</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15.091.557</m:t>
            </m:r>
          </m:num>
          <m:den>
            <m:box>
              <m:boxPr>
                <m:ctrlPr>
                  <w:rPr>
                    <w:rFonts w:ascii="Cambria Math" w:hAnsi="Cambria Math" w:cs="Times New Roman"/>
                    <w:sz w:val="28"/>
                    <w:szCs w:val="24"/>
                  </w:rPr>
                </m:ctrlPr>
              </m:boxPr>
              <m:e>
                <m:argPr>
                  <m:argSz m:val="-1"/>
                </m:argPr>
                <m:f>
                  <m:fPr>
                    <m:ctrlPr>
                      <w:rPr>
                        <w:rFonts w:ascii="Cambria Math" w:hAnsi="Cambria Math" w:cs="Times New Roman"/>
                        <w:sz w:val="28"/>
                        <w:szCs w:val="24"/>
                      </w:rPr>
                    </m:ctrlPr>
                  </m:fPr>
                  <m:num>
                    <m:r>
                      <m:rPr>
                        <m:sty m:val="p"/>
                      </m:rPr>
                      <w:rPr>
                        <w:rFonts w:ascii="Cambria Math" w:hAnsi="Cambria Math" w:cs="Times New Roman"/>
                        <w:sz w:val="28"/>
                        <w:szCs w:val="24"/>
                      </w:rPr>
                      <m:t>3.630.177+3.845.768</m:t>
                    </m:r>
                  </m:num>
                  <m:den>
                    <m:r>
                      <m:rPr>
                        <m:sty m:val="p"/>
                      </m:rPr>
                      <w:rPr>
                        <w:rFonts w:ascii="Cambria Math" w:hAnsi="Cambria Math" w:cs="Times New Roman"/>
                        <w:sz w:val="28"/>
                        <w:szCs w:val="24"/>
                      </w:rPr>
                      <m:t>2</m:t>
                    </m:r>
                  </m:den>
                </m:f>
              </m:e>
            </m:box>
          </m:den>
        </m:f>
      </m:oMath>
      <w:r w:rsidRPr="003036B4">
        <w:rPr>
          <w:rFonts w:cs="Times New Roman"/>
          <w:sz w:val="28"/>
          <w:szCs w:val="24"/>
        </w:rPr>
        <w:t xml:space="preserve"> = 4,04</w:t>
      </w:r>
      <w:r w:rsidRPr="00F25E0A">
        <w:rPr>
          <w:rFonts w:cs="Times New Roman"/>
          <w:szCs w:val="24"/>
        </w:rPr>
        <w:tab/>
        <w:t>KOK</w:t>
      </w:r>
      <w:r w:rsidRPr="00F25E0A">
        <w:rPr>
          <w:rFonts w:cs="Times New Roman"/>
          <w:szCs w:val="24"/>
          <w:vertAlign w:val="subscript"/>
        </w:rPr>
        <w:t>2013</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10.657.341</m:t>
            </m:r>
          </m:num>
          <m:den>
            <m:box>
              <m:boxPr>
                <m:ctrlPr>
                  <w:rPr>
                    <w:rFonts w:ascii="Cambria Math" w:hAnsi="Cambria Math" w:cs="Times New Roman"/>
                    <w:sz w:val="28"/>
                    <w:szCs w:val="24"/>
                  </w:rPr>
                </m:ctrlPr>
              </m:boxPr>
              <m:e>
                <m:argPr>
                  <m:argSz m:val="-1"/>
                </m:argPr>
                <m:f>
                  <m:fPr>
                    <m:ctrlPr>
                      <w:rPr>
                        <w:rFonts w:ascii="Cambria Math" w:hAnsi="Cambria Math" w:cs="Times New Roman"/>
                        <w:sz w:val="28"/>
                        <w:szCs w:val="24"/>
                      </w:rPr>
                    </m:ctrlPr>
                  </m:fPr>
                  <m:num>
                    <m:r>
                      <m:rPr>
                        <m:sty m:val="p"/>
                      </m:rPr>
                      <w:rPr>
                        <w:rFonts w:ascii="Cambria Math" w:hAnsi="Cambria Math" w:cs="Times New Roman"/>
                        <w:sz w:val="28"/>
                        <w:szCs w:val="24"/>
                      </w:rPr>
                      <m:t xml:space="preserve">3.845.768+2.254.293 </m:t>
                    </m:r>
                  </m:num>
                  <m:den>
                    <m:r>
                      <m:rPr>
                        <m:sty m:val="p"/>
                      </m:rPr>
                      <w:rPr>
                        <w:rFonts w:ascii="Cambria Math" w:hAnsi="Cambria Math" w:cs="Times New Roman"/>
                        <w:sz w:val="28"/>
                        <w:szCs w:val="24"/>
                      </w:rPr>
                      <m:t>2</m:t>
                    </m:r>
                  </m:den>
                </m:f>
              </m:e>
            </m:box>
          </m:den>
        </m:f>
      </m:oMath>
      <w:r w:rsidRPr="003036B4">
        <w:rPr>
          <w:rFonts w:cs="Times New Roman"/>
          <w:sz w:val="28"/>
          <w:szCs w:val="24"/>
        </w:rPr>
        <w:t xml:space="preserve"> = 3,49</w:t>
      </w:r>
    </w:p>
    <w:p w:rsidR="003036B4" w:rsidRPr="00F25E0A" w:rsidRDefault="003036B4" w:rsidP="003036B4">
      <w:pPr>
        <w:tabs>
          <w:tab w:val="left" w:pos="4820"/>
        </w:tabs>
        <w:rPr>
          <w:rFonts w:cs="Times New Roman"/>
          <w:szCs w:val="24"/>
        </w:rPr>
      </w:pPr>
      <w:r w:rsidRPr="00F25E0A">
        <w:rPr>
          <w:rFonts w:cs="Times New Roman"/>
          <w:szCs w:val="24"/>
        </w:rPr>
        <w:t>KOK</w:t>
      </w:r>
      <w:r w:rsidRPr="00F25E0A">
        <w:rPr>
          <w:rFonts w:cs="Times New Roman"/>
          <w:szCs w:val="24"/>
          <w:vertAlign w:val="subscript"/>
        </w:rPr>
        <w:t xml:space="preserve">2011= </w:t>
      </w:r>
      <m:oMath>
        <m:f>
          <m:fPr>
            <m:ctrlPr>
              <w:rPr>
                <w:rFonts w:ascii="Cambria Math" w:hAnsi="Cambria Math" w:cs="Times New Roman"/>
                <w:sz w:val="28"/>
                <w:szCs w:val="24"/>
              </w:rPr>
            </m:ctrlPr>
          </m:fPr>
          <m:num>
            <m:r>
              <m:rPr>
                <m:sty m:val="p"/>
              </m:rPr>
              <w:rPr>
                <w:rFonts w:ascii="Cambria Math" w:hAnsi="Cambria Math" w:cs="Times New Roman"/>
                <w:sz w:val="28"/>
                <w:szCs w:val="24"/>
              </w:rPr>
              <m:t>11.669.080</m:t>
            </m:r>
          </m:num>
          <m:den>
            <m:box>
              <m:boxPr>
                <m:ctrlPr>
                  <w:rPr>
                    <w:rFonts w:ascii="Cambria Math" w:hAnsi="Cambria Math" w:cs="Times New Roman"/>
                    <w:sz w:val="28"/>
                    <w:szCs w:val="24"/>
                  </w:rPr>
                </m:ctrlPr>
              </m:boxPr>
              <m:e>
                <m:argPr>
                  <m:argSz m:val="-1"/>
                </m:argPr>
                <m:f>
                  <m:fPr>
                    <m:ctrlPr>
                      <w:rPr>
                        <w:rFonts w:ascii="Cambria Math" w:hAnsi="Cambria Math" w:cs="Times New Roman"/>
                        <w:sz w:val="28"/>
                        <w:szCs w:val="24"/>
                      </w:rPr>
                    </m:ctrlPr>
                  </m:fPr>
                  <m:num>
                    <m:r>
                      <m:rPr>
                        <m:sty m:val="p"/>
                      </m:rPr>
                      <w:rPr>
                        <w:rFonts w:ascii="Cambria Math" w:hAnsi="Cambria Math" w:cs="Times New Roman"/>
                        <w:sz w:val="28"/>
                        <w:szCs w:val="24"/>
                      </w:rPr>
                      <m:t xml:space="preserve">4.259.621+3.630.177 </m:t>
                    </m:r>
                  </m:num>
                  <m:den>
                    <m:r>
                      <m:rPr>
                        <m:sty m:val="p"/>
                      </m:rPr>
                      <w:rPr>
                        <w:rFonts w:ascii="Cambria Math" w:hAnsi="Cambria Math" w:cs="Times New Roman"/>
                        <w:sz w:val="28"/>
                        <w:szCs w:val="24"/>
                      </w:rPr>
                      <m:t>2</m:t>
                    </m:r>
                  </m:den>
                </m:f>
              </m:e>
            </m:box>
          </m:den>
        </m:f>
      </m:oMath>
      <w:r w:rsidRPr="003036B4">
        <w:rPr>
          <w:rFonts w:cs="Times New Roman"/>
          <w:sz w:val="28"/>
          <w:szCs w:val="24"/>
        </w:rPr>
        <w:t xml:space="preserve"> = 2,96</w:t>
      </w:r>
    </w:p>
    <w:p w:rsidR="003036B4" w:rsidRPr="00F25E0A" w:rsidRDefault="003036B4" w:rsidP="003036B4">
      <w:pPr>
        <w:tabs>
          <w:tab w:val="left" w:pos="4820"/>
        </w:tabs>
        <w:rPr>
          <w:rFonts w:cs="Times New Roman"/>
          <w:szCs w:val="24"/>
        </w:rPr>
      </w:pPr>
    </w:p>
    <w:p w:rsidR="003036B4" w:rsidRPr="00F25E0A" w:rsidRDefault="003036B4" w:rsidP="003036B4">
      <w:pPr>
        <w:rPr>
          <w:rFonts w:cs="Times New Roman"/>
          <w:i/>
          <w:szCs w:val="24"/>
        </w:rPr>
      </w:pPr>
      <w:r w:rsidRPr="00F25E0A">
        <w:rPr>
          <w:rFonts w:cs="Times New Roman"/>
          <w:i/>
          <w:szCs w:val="24"/>
        </w:rPr>
        <w:t>1a.</w:t>
      </w:r>
      <m:oMath>
        <m:r>
          <w:rPr>
            <w:rFonts w:ascii="Cambria Math" w:hAnsi="Cambria Math" w:cs="Times New Roman"/>
            <w:szCs w:val="24"/>
          </w:rPr>
          <m:t xml:space="preserve">Prosečan period naplate potraživanje= </m:t>
        </m:r>
        <m:f>
          <m:fPr>
            <m:ctrlPr>
              <w:rPr>
                <w:rFonts w:ascii="Cambria Math" w:hAnsi="Cambria Math" w:cs="Times New Roman"/>
                <w:i/>
                <w:szCs w:val="24"/>
              </w:rPr>
            </m:ctrlPr>
          </m:fPr>
          <m:num>
            <m:r>
              <w:rPr>
                <w:rFonts w:ascii="Cambria Math" w:hAnsi="Cambria Math" w:cs="Times New Roman"/>
                <w:szCs w:val="24"/>
              </w:rPr>
              <m:t>360</m:t>
            </m:r>
          </m:num>
          <m:den>
            <m:r>
              <w:rPr>
                <w:rFonts w:ascii="Cambria Math" w:hAnsi="Cambria Math" w:cs="Times New Roman"/>
                <w:szCs w:val="24"/>
              </w:rPr>
              <m:t>Koeficijentobrtakupaca</m:t>
            </m:r>
          </m:den>
        </m:f>
      </m:oMath>
    </w:p>
    <w:p w:rsidR="003036B4" w:rsidRPr="00F25E0A" w:rsidRDefault="003036B4" w:rsidP="003036B4">
      <w:pPr>
        <w:rPr>
          <w:rFonts w:cs="Times New Roman"/>
          <w:szCs w:val="24"/>
        </w:rPr>
      </w:pPr>
    </w:p>
    <w:p w:rsidR="003036B4" w:rsidRPr="00F25E0A" w:rsidRDefault="003036B4" w:rsidP="003036B4">
      <w:pPr>
        <w:tabs>
          <w:tab w:val="left" w:pos="4820"/>
        </w:tabs>
        <w:rPr>
          <w:rFonts w:cs="Times New Roman"/>
          <w:szCs w:val="24"/>
        </w:rPr>
      </w:pPr>
      <w:r w:rsidRPr="00F25E0A">
        <w:rPr>
          <w:rFonts w:cs="Times New Roman"/>
          <w:szCs w:val="24"/>
        </w:rPr>
        <w:t>PPNP</w:t>
      </w:r>
      <w:r w:rsidRPr="00F25E0A">
        <w:rPr>
          <w:rFonts w:cs="Times New Roman"/>
          <w:szCs w:val="24"/>
          <w:vertAlign w:val="subscript"/>
        </w:rPr>
        <w:t>2012</w:t>
      </w:r>
      <w:r w:rsidRPr="00F25E0A">
        <w:rPr>
          <w:rFonts w:cs="Times New Roman"/>
          <w:szCs w:val="24"/>
        </w:rPr>
        <w:t xml:space="preserve"> = </w:t>
      </w:r>
      <m:oMath>
        <m:f>
          <m:fPr>
            <m:ctrlPr>
              <w:rPr>
                <w:rFonts w:ascii="Cambria Math" w:hAnsi="Cambria Math" w:cs="Times New Roman"/>
                <w:sz w:val="28"/>
                <w:szCs w:val="24"/>
              </w:rPr>
            </m:ctrlPr>
          </m:fPr>
          <m:num>
            <m:r>
              <m:rPr>
                <m:sty m:val="p"/>
              </m:rPr>
              <w:rPr>
                <w:rFonts w:ascii="Cambria Math" w:hAnsi="Cambria Math" w:cs="Times New Roman"/>
                <w:sz w:val="28"/>
                <w:szCs w:val="24"/>
              </w:rPr>
              <m:t>360</m:t>
            </m:r>
          </m:num>
          <m:den>
            <m:r>
              <m:rPr>
                <m:sty m:val="p"/>
              </m:rPr>
              <w:rPr>
                <w:rFonts w:ascii="Cambria Math" w:hAnsi="Cambria Math" w:cs="Times New Roman"/>
                <w:sz w:val="28"/>
                <w:szCs w:val="24"/>
              </w:rPr>
              <m:t>4,04</m:t>
            </m:r>
          </m:den>
        </m:f>
      </m:oMath>
      <w:r w:rsidRPr="003036B4">
        <w:rPr>
          <w:rFonts w:cs="Times New Roman"/>
          <w:sz w:val="28"/>
          <w:szCs w:val="24"/>
        </w:rPr>
        <w:t xml:space="preserve"> = 89,11</w:t>
      </w:r>
      <w:r w:rsidRPr="00F25E0A">
        <w:rPr>
          <w:rFonts w:cs="Times New Roman"/>
          <w:szCs w:val="24"/>
        </w:rPr>
        <w:tab/>
        <w:t>PPNP</w:t>
      </w:r>
      <w:r w:rsidRPr="00F25E0A">
        <w:rPr>
          <w:rFonts w:cs="Times New Roman"/>
          <w:szCs w:val="24"/>
          <w:vertAlign w:val="subscript"/>
        </w:rPr>
        <w:t>2013</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360</m:t>
            </m:r>
          </m:num>
          <m:den>
            <m:r>
              <m:rPr>
                <m:sty m:val="p"/>
              </m:rPr>
              <w:rPr>
                <w:rFonts w:ascii="Cambria Math" w:hAnsi="Cambria Math" w:cs="Times New Roman"/>
                <w:sz w:val="28"/>
                <w:szCs w:val="24"/>
              </w:rPr>
              <m:t>3,49</m:t>
            </m:r>
          </m:den>
        </m:f>
      </m:oMath>
      <w:r w:rsidRPr="003036B4">
        <w:rPr>
          <w:rFonts w:cs="Times New Roman"/>
          <w:sz w:val="28"/>
          <w:szCs w:val="24"/>
        </w:rPr>
        <w:t xml:space="preserve"> = 103,15</w:t>
      </w:r>
    </w:p>
    <w:p w:rsidR="003036B4" w:rsidRPr="00F25E0A" w:rsidRDefault="003036B4" w:rsidP="003036B4">
      <w:pPr>
        <w:tabs>
          <w:tab w:val="left" w:pos="4820"/>
        </w:tabs>
        <w:rPr>
          <w:rFonts w:cs="Times New Roman"/>
          <w:szCs w:val="24"/>
        </w:rPr>
      </w:pPr>
      <w:r w:rsidRPr="00F25E0A">
        <w:rPr>
          <w:rFonts w:cs="Times New Roman"/>
          <w:szCs w:val="24"/>
        </w:rPr>
        <w:t>PPNP</w:t>
      </w:r>
      <w:r w:rsidRPr="00F25E0A">
        <w:rPr>
          <w:rFonts w:cs="Times New Roman"/>
          <w:szCs w:val="24"/>
          <w:vertAlign w:val="subscript"/>
        </w:rPr>
        <w:t>2011</w:t>
      </w:r>
      <w:r w:rsidRPr="00F25E0A">
        <w:rPr>
          <w:rFonts w:cs="Times New Roman"/>
          <w:szCs w:val="24"/>
        </w:rPr>
        <w:t xml:space="preserve"> = </w:t>
      </w:r>
      <m:oMath>
        <m:f>
          <m:fPr>
            <m:ctrlPr>
              <w:rPr>
                <w:rFonts w:ascii="Cambria Math" w:hAnsi="Cambria Math" w:cs="Times New Roman"/>
                <w:sz w:val="28"/>
                <w:szCs w:val="24"/>
              </w:rPr>
            </m:ctrlPr>
          </m:fPr>
          <m:num>
            <m:r>
              <m:rPr>
                <m:sty m:val="p"/>
              </m:rPr>
              <w:rPr>
                <w:rFonts w:ascii="Cambria Math" w:hAnsi="Cambria Math" w:cs="Times New Roman"/>
                <w:sz w:val="28"/>
                <w:szCs w:val="24"/>
              </w:rPr>
              <m:t>360</m:t>
            </m:r>
          </m:num>
          <m:den>
            <m:r>
              <m:rPr>
                <m:sty m:val="p"/>
              </m:rPr>
              <w:rPr>
                <w:rFonts w:ascii="Cambria Math" w:hAnsi="Cambria Math" w:cs="Times New Roman"/>
                <w:sz w:val="28"/>
                <w:szCs w:val="24"/>
              </w:rPr>
              <m:t>2,96</m:t>
            </m:r>
          </m:den>
        </m:f>
      </m:oMath>
      <w:r w:rsidRPr="003036B4">
        <w:rPr>
          <w:rFonts w:cs="Times New Roman"/>
          <w:sz w:val="28"/>
          <w:szCs w:val="24"/>
        </w:rPr>
        <w:t xml:space="preserve"> = 121,62</w:t>
      </w:r>
    </w:p>
    <w:p w:rsidR="003036B4" w:rsidRPr="00F25E0A" w:rsidRDefault="003036B4" w:rsidP="003036B4">
      <w:pPr>
        <w:tabs>
          <w:tab w:val="left" w:pos="4820"/>
        </w:tabs>
        <w:rPr>
          <w:rFonts w:cs="Times New Roman"/>
          <w:szCs w:val="24"/>
        </w:rPr>
      </w:pPr>
    </w:p>
    <w:p w:rsidR="003036B4" w:rsidRPr="00F25E0A" w:rsidRDefault="003036B4" w:rsidP="003036B4">
      <w:pPr>
        <w:tabs>
          <w:tab w:val="left" w:pos="4820"/>
        </w:tabs>
        <w:rPr>
          <w:rFonts w:cs="Times New Roman"/>
          <w:szCs w:val="24"/>
        </w:rPr>
      </w:pPr>
      <w:r w:rsidRPr="00F25E0A">
        <w:rPr>
          <w:rFonts w:cs="Times New Roman"/>
          <w:szCs w:val="24"/>
        </w:rPr>
        <w:t>Preduzeće je 2012.godine, u proseku naplaćivalo svoja potraživanja 4,04 puta godišnje, odnosno svakih 89,11 dana, dok je 2013.godine, u proseku naplaćivalo svoja potraživanja 3,49puta godišnje, odnosno svakih 103,15 dana, a 2011.godine je naplaćivalo svoja potraživanja 2,96 puta godišnje, odnosno svakih 121,62 dana.</w:t>
      </w:r>
    </w:p>
    <w:p w:rsidR="003036B4" w:rsidRPr="00F25E0A" w:rsidRDefault="003036B4" w:rsidP="003036B4">
      <w:pPr>
        <w:tabs>
          <w:tab w:val="left" w:pos="4820"/>
        </w:tabs>
        <w:rPr>
          <w:rFonts w:cs="Times New Roman"/>
          <w:szCs w:val="24"/>
        </w:rPr>
      </w:pPr>
    </w:p>
    <w:p w:rsidR="003036B4" w:rsidRPr="00F25E0A" w:rsidRDefault="003036B4" w:rsidP="003036B4">
      <w:pPr>
        <w:rPr>
          <w:rFonts w:cs="Times New Roman"/>
          <w:i/>
          <w:szCs w:val="24"/>
        </w:rPr>
      </w:pPr>
    </w:p>
    <w:p w:rsidR="003036B4" w:rsidRPr="00F25E0A" w:rsidRDefault="003036B4" w:rsidP="003036B4">
      <w:pPr>
        <w:tabs>
          <w:tab w:val="left" w:pos="4820"/>
        </w:tabs>
        <w:rPr>
          <w:rFonts w:cs="Times New Roman"/>
          <w:b/>
          <w:szCs w:val="24"/>
        </w:rPr>
      </w:pPr>
    </w:p>
    <w:p w:rsidR="003036B4" w:rsidRPr="003036B4" w:rsidRDefault="003036B4" w:rsidP="003036B4">
      <w:pPr>
        <w:tabs>
          <w:tab w:val="left" w:pos="4820"/>
        </w:tabs>
        <w:rPr>
          <w:rFonts w:cs="Times New Roman"/>
          <w:b/>
          <w:i/>
          <w:sz w:val="28"/>
          <w:szCs w:val="24"/>
          <w:u w:val="single"/>
        </w:rPr>
      </w:pPr>
      <w:r w:rsidRPr="003036B4">
        <w:rPr>
          <w:rFonts w:cs="Times New Roman"/>
          <w:b/>
          <w:i/>
          <w:sz w:val="28"/>
          <w:szCs w:val="24"/>
          <w:u w:val="single"/>
        </w:rPr>
        <w:t>2. Koeficijent obrta dobavljača</w:t>
      </w:r>
    </w:p>
    <w:p w:rsidR="003036B4" w:rsidRPr="00F25E0A" w:rsidRDefault="003036B4" w:rsidP="003036B4">
      <w:pPr>
        <w:tabs>
          <w:tab w:val="left" w:pos="4820"/>
        </w:tabs>
        <w:rPr>
          <w:rFonts w:cs="Times New Roman"/>
          <w:b/>
          <w:szCs w:val="24"/>
        </w:rPr>
      </w:pPr>
    </w:p>
    <w:p w:rsidR="003036B4" w:rsidRPr="00F25E0A" w:rsidRDefault="003036B4" w:rsidP="003036B4">
      <w:pPr>
        <w:tabs>
          <w:tab w:val="left" w:pos="4820"/>
        </w:tabs>
        <w:rPr>
          <w:rFonts w:cs="Times New Roman"/>
          <w:szCs w:val="24"/>
        </w:rPr>
      </w:pPr>
      <m:oMathPara>
        <m:oMath>
          <m:r>
            <w:rPr>
              <w:rFonts w:ascii="Cambria Math" w:hAnsi="Cambria Math" w:cs="Times New Roman"/>
              <w:szCs w:val="24"/>
            </w:rPr>
            <m:t xml:space="preserve">Koeficijent obrta dobavljača= </m:t>
          </m:r>
          <m:f>
            <m:fPr>
              <m:ctrlPr>
                <w:rPr>
                  <w:rFonts w:ascii="Cambria Math" w:hAnsi="Cambria Math" w:cs="Times New Roman"/>
                  <w:i/>
                  <w:szCs w:val="24"/>
                </w:rPr>
              </m:ctrlPr>
            </m:fPr>
            <m:num>
              <m:r>
                <w:rPr>
                  <w:rFonts w:ascii="Cambria Math" w:hAnsi="Cambria Math" w:cs="Times New Roman"/>
                  <w:szCs w:val="24"/>
                </w:rPr>
                <m:t>Obaveze iz poslovanja (potražni promet bez početnog stanja)</m:t>
              </m:r>
            </m:num>
            <m:den>
              <m:f>
                <m:fPr>
                  <m:ctrlPr>
                    <w:rPr>
                      <w:rFonts w:ascii="Cambria Math" w:hAnsi="Cambria Math" w:cs="Times New Roman"/>
                      <w:i/>
                      <w:szCs w:val="24"/>
                    </w:rPr>
                  </m:ctrlPr>
                </m:fPr>
                <m:num>
                  <m:r>
                    <w:rPr>
                      <w:rFonts w:ascii="Cambria Math" w:hAnsi="Cambria Math" w:cs="Times New Roman"/>
                      <w:szCs w:val="24"/>
                    </w:rPr>
                    <m:t>Obaveze iz poslovanja-prethodna godina+Obaveze iz poslovanja-tekućagodina</m:t>
                  </m:r>
                </m:num>
                <m:den>
                  <m:r>
                    <w:rPr>
                      <w:rFonts w:ascii="Cambria Math" w:hAnsi="Cambria Math" w:cs="Times New Roman"/>
                      <w:szCs w:val="24"/>
                    </w:rPr>
                    <m:t>2</m:t>
                  </m:r>
                </m:den>
              </m:f>
            </m:den>
          </m:f>
        </m:oMath>
      </m:oMathPara>
    </w:p>
    <w:p w:rsidR="003036B4" w:rsidRPr="00F25E0A" w:rsidRDefault="003036B4" w:rsidP="003036B4">
      <w:pPr>
        <w:tabs>
          <w:tab w:val="left" w:pos="4820"/>
        </w:tabs>
        <w:rPr>
          <w:rFonts w:cs="Times New Roman"/>
          <w:szCs w:val="24"/>
        </w:rPr>
      </w:pPr>
    </w:p>
    <w:p w:rsidR="003036B4" w:rsidRPr="00F25E0A" w:rsidRDefault="003036B4" w:rsidP="003036B4">
      <w:pPr>
        <w:tabs>
          <w:tab w:val="left" w:pos="4820"/>
        </w:tabs>
        <w:rPr>
          <w:rFonts w:cs="Times New Roman"/>
          <w:szCs w:val="24"/>
        </w:rPr>
      </w:pPr>
      <w:r w:rsidRPr="00F25E0A">
        <w:rPr>
          <w:rFonts w:cs="Times New Roman"/>
          <w:szCs w:val="24"/>
        </w:rPr>
        <w:t>KOD</w:t>
      </w:r>
      <w:r w:rsidRPr="00F25E0A">
        <w:rPr>
          <w:rFonts w:cs="Times New Roman"/>
          <w:szCs w:val="24"/>
          <w:vertAlign w:val="subscript"/>
        </w:rPr>
        <w:t xml:space="preserve">2012 </w:t>
      </w:r>
      <w:r w:rsidRPr="00F25E0A">
        <w:rPr>
          <w:rFonts w:cs="Times New Roman"/>
          <w:szCs w:val="24"/>
        </w:rPr>
        <w:t>=</w:t>
      </w:r>
      <m:oMath>
        <m:f>
          <m:fPr>
            <m:ctrlPr>
              <w:rPr>
                <w:rFonts w:ascii="Cambria Math" w:hAnsi="Cambria Math" w:cs="Times New Roman"/>
                <w:sz w:val="28"/>
                <w:szCs w:val="24"/>
              </w:rPr>
            </m:ctrlPr>
          </m:fPr>
          <m:num>
            <m:r>
              <m:rPr>
                <m:sty m:val="p"/>
              </m:rPr>
              <w:rPr>
                <w:rFonts w:ascii="Cambria Math" w:hAnsi="Cambria Math" w:cs="Times New Roman"/>
                <w:sz w:val="28"/>
                <w:szCs w:val="24"/>
              </w:rPr>
              <m:t>18.386.563</m:t>
            </m:r>
          </m:num>
          <m:den>
            <m:f>
              <m:fPr>
                <m:ctrlPr>
                  <w:rPr>
                    <w:rFonts w:ascii="Cambria Math" w:hAnsi="Cambria Math" w:cs="Times New Roman"/>
                    <w:sz w:val="28"/>
                    <w:szCs w:val="24"/>
                  </w:rPr>
                </m:ctrlPr>
              </m:fPr>
              <m:num>
                <m:r>
                  <m:rPr>
                    <m:sty m:val="p"/>
                  </m:rPr>
                  <w:rPr>
                    <w:rFonts w:ascii="Cambria Math" w:hAnsi="Cambria Math" w:cs="Times New Roman"/>
                    <w:sz w:val="28"/>
                    <w:szCs w:val="24"/>
                  </w:rPr>
                  <m:t>521.683+689.578</m:t>
                </m:r>
              </m:num>
              <m:den>
                <m:r>
                  <m:rPr>
                    <m:sty m:val="p"/>
                  </m:rPr>
                  <w:rPr>
                    <w:rFonts w:ascii="Cambria Math" w:hAnsi="Cambria Math" w:cs="Times New Roman"/>
                    <w:sz w:val="28"/>
                    <w:szCs w:val="24"/>
                  </w:rPr>
                  <m:t>2</m:t>
                </m:r>
              </m:den>
            </m:f>
          </m:den>
        </m:f>
      </m:oMath>
      <w:r w:rsidRPr="003036B4">
        <w:rPr>
          <w:rFonts w:cs="Times New Roman"/>
          <w:sz w:val="28"/>
          <w:szCs w:val="24"/>
        </w:rPr>
        <w:t xml:space="preserve">  = 30,36</w:t>
      </w:r>
      <w:r w:rsidRPr="00F25E0A">
        <w:rPr>
          <w:rFonts w:cs="Times New Roman"/>
          <w:szCs w:val="24"/>
        </w:rPr>
        <w:tab/>
        <w:t>KOD</w:t>
      </w:r>
      <w:r w:rsidRPr="00F25E0A">
        <w:rPr>
          <w:rFonts w:cs="Times New Roman"/>
          <w:szCs w:val="24"/>
          <w:vertAlign w:val="subscript"/>
        </w:rPr>
        <w:t xml:space="preserve">2013 </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23.710.328</m:t>
            </m:r>
          </m:num>
          <m:den>
            <m:f>
              <m:fPr>
                <m:ctrlPr>
                  <w:rPr>
                    <w:rFonts w:ascii="Cambria Math" w:hAnsi="Cambria Math" w:cs="Times New Roman"/>
                    <w:sz w:val="28"/>
                    <w:szCs w:val="24"/>
                  </w:rPr>
                </m:ctrlPr>
              </m:fPr>
              <m:num>
                <m:r>
                  <m:rPr>
                    <m:sty m:val="p"/>
                  </m:rPr>
                  <w:rPr>
                    <w:rFonts w:ascii="Cambria Math" w:hAnsi="Cambria Math" w:cs="Times New Roman"/>
                    <w:sz w:val="28"/>
                    <w:szCs w:val="24"/>
                  </w:rPr>
                  <m:t>689.578+2.225.134</m:t>
                </m:r>
              </m:num>
              <m:den>
                <m:r>
                  <m:rPr>
                    <m:sty m:val="p"/>
                  </m:rPr>
                  <w:rPr>
                    <w:rFonts w:ascii="Cambria Math" w:hAnsi="Cambria Math" w:cs="Times New Roman"/>
                    <w:sz w:val="28"/>
                    <w:szCs w:val="24"/>
                  </w:rPr>
                  <m:t>2</m:t>
                </m:r>
              </m:den>
            </m:f>
          </m:den>
        </m:f>
      </m:oMath>
      <w:r w:rsidRPr="003036B4">
        <w:rPr>
          <w:rFonts w:cs="Times New Roman"/>
          <w:sz w:val="28"/>
          <w:szCs w:val="24"/>
        </w:rPr>
        <w:t>= 16,27</w:t>
      </w:r>
    </w:p>
    <w:p w:rsidR="003036B4" w:rsidRPr="00F25E0A" w:rsidRDefault="003036B4" w:rsidP="003036B4">
      <w:pPr>
        <w:tabs>
          <w:tab w:val="left" w:pos="4820"/>
        </w:tabs>
        <w:rPr>
          <w:rFonts w:cs="Times New Roman"/>
          <w:szCs w:val="24"/>
        </w:rPr>
      </w:pPr>
    </w:p>
    <w:p w:rsidR="003036B4" w:rsidRPr="00F25E0A" w:rsidRDefault="003036B4" w:rsidP="003036B4">
      <w:pPr>
        <w:tabs>
          <w:tab w:val="left" w:pos="4820"/>
        </w:tabs>
        <w:rPr>
          <w:rFonts w:cs="Times New Roman"/>
          <w:szCs w:val="24"/>
        </w:rPr>
      </w:pPr>
      <w:r w:rsidRPr="00F25E0A">
        <w:rPr>
          <w:rFonts w:cs="Times New Roman"/>
          <w:szCs w:val="24"/>
        </w:rPr>
        <w:t>KOD</w:t>
      </w:r>
      <w:r w:rsidRPr="00F25E0A">
        <w:rPr>
          <w:rFonts w:cs="Times New Roman"/>
          <w:szCs w:val="24"/>
          <w:vertAlign w:val="subscript"/>
        </w:rPr>
        <w:t>2011</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22.348.488</m:t>
            </m:r>
          </m:num>
          <m:den>
            <m:f>
              <m:fPr>
                <m:ctrlPr>
                  <w:rPr>
                    <w:rFonts w:ascii="Cambria Math" w:hAnsi="Cambria Math" w:cs="Times New Roman"/>
                    <w:sz w:val="28"/>
                    <w:szCs w:val="24"/>
                  </w:rPr>
                </m:ctrlPr>
              </m:fPr>
              <m:num>
                <m:r>
                  <m:rPr>
                    <m:sty m:val="p"/>
                  </m:rPr>
                  <w:rPr>
                    <w:rFonts w:ascii="Cambria Math" w:hAnsi="Cambria Math" w:cs="Times New Roman"/>
                    <w:sz w:val="28"/>
                    <w:szCs w:val="24"/>
                  </w:rPr>
                  <m:t>2.381.489+521.683</m:t>
                </m:r>
              </m:num>
              <m:den>
                <m:r>
                  <m:rPr>
                    <m:sty m:val="p"/>
                  </m:rPr>
                  <w:rPr>
                    <w:rFonts w:ascii="Cambria Math" w:hAnsi="Cambria Math" w:cs="Times New Roman"/>
                    <w:sz w:val="28"/>
                    <w:szCs w:val="24"/>
                  </w:rPr>
                  <m:t>2</m:t>
                </m:r>
              </m:den>
            </m:f>
          </m:den>
        </m:f>
      </m:oMath>
      <w:r w:rsidRPr="003036B4">
        <w:rPr>
          <w:rFonts w:cs="Times New Roman"/>
          <w:sz w:val="28"/>
          <w:szCs w:val="24"/>
        </w:rPr>
        <w:t>= 15,40</w:t>
      </w:r>
    </w:p>
    <w:p w:rsidR="003036B4" w:rsidRPr="00F25E0A" w:rsidRDefault="003036B4" w:rsidP="003036B4">
      <w:pPr>
        <w:rPr>
          <w:rFonts w:cs="Times New Roman"/>
          <w:szCs w:val="24"/>
        </w:rPr>
      </w:pPr>
      <w:r w:rsidRPr="00F25E0A">
        <w:rPr>
          <w:rFonts w:cs="Times New Roman"/>
          <w:i/>
          <w:szCs w:val="24"/>
        </w:rPr>
        <w:t>2a</w:t>
      </w:r>
      <w:r w:rsidRPr="00F25E0A">
        <w:rPr>
          <w:rFonts w:cs="Times New Roman"/>
          <w:szCs w:val="24"/>
        </w:rPr>
        <w:t xml:space="preserve">. </w:t>
      </w:r>
      <m:oMath>
        <m:r>
          <w:rPr>
            <w:rFonts w:ascii="Cambria Math" w:hAnsi="Cambria Math" w:cs="Times New Roman"/>
            <w:szCs w:val="24"/>
          </w:rPr>
          <m:t>Prosečan period plaćanja dobavljača</m:t>
        </m:r>
        <m:r>
          <m:rPr>
            <m:sty m:val="p"/>
          </m:rPr>
          <w:rPr>
            <w:rFonts w:ascii="Cambria Math" w:hAnsi="Cambria Math" w:cs="Times New Roman"/>
            <w:szCs w:val="24"/>
          </w:rPr>
          <m:t xml:space="preserve">= </m:t>
        </m:r>
        <m:f>
          <m:fPr>
            <m:ctrlPr>
              <w:rPr>
                <w:rFonts w:ascii="Cambria Math" w:hAnsi="Cambria Math" w:cs="Times New Roman"/>
                <w:szCs w:val="24"/>
              </w:rPr>
            </m:ctrlPr>
          </m:fPr>
          <m:num>
            <m:r>
              <m:rPr>
                <m:sty m:val="p"/>
              </m:rPr>
              <w:rPr>
                <w:rFonts w:ascii="Cambria Math" w:hAnsi="Cambria Math" w:cs="Times New Roman"/>
                <w:szCs w:val="24"/>
              </w:rPr>
              <m:t>360</m:t>
            </m:r>
          </m:num>
          <m:den>
            <m:r>
              <m:rPr>
                <m:sty m:val="p"/>
              </m:rPr>
              <w:rPr>
                <w:rFonts w:ascii="Cambria Math" w:hAnsi="Cambria Math" w:cs="Times New Roman"/>
                <w:szCs w:val="24"/>
              </w:rPr>
              <m:t>Koeficijent obrta dobavljača</m:t>
            </m:r>
          </m:den>
        </m:f>
      </m:oMath>
    </w:p>
    <w:p w:rsidR="003036B4" w:rsidRPr="00F25E0A" w:rsidRDefault="003036B4" w:rsidP="003036B4">
      <w:pPr>
        <w:tabs>
          <w:tab w:val="left" w:pos="4820"/>
        </w:tabs>
        <w:rPr>
          <w:rFonts w:cs="Times New Roman"/>
          <w:szCs w:val="24"/>
        </w:rPr>
      </w:pPr>
    </w:p>
    <w:p w:rsidR="003036B4" w:rsidRPr="00F25E0A" w:rsidRDefault="003036B4" w:rsidP="003036B4">
      <w:pPr>
        <w:tabs>
          <w:tab w:val="left" w:pos="4820"/>
        </w:tabs>
        <w:rPr>
          <w:rFonts w:cs="Times New Roman"/>
          <w:szCs w:val="24"/>
        </w:rPr>
      </w:pPr>
      <w:r w:rsidRPr="00F25E0A">
        <w:rPr>
          <w:rFonts w:cs="Times New Roman"/>
          <w:szCs w:val="24"/>
        </w:rPr>
        <w:t>PPPD</w:t>
      </w:r>
      <w:r w:rsidRPr="00F25E0A">
        <w:rPr>
          <w:rFonts w:cs="Times New Roman"/>
          <w:szCs w:val="24"/>
          <w:vertAlign w:val="subscript"/>
        </w:rPr>
        <w:t>2012</w:t>
      </w:r>
      <w:r w:rsidRPr="00F25E0A">
        <w:rPr>
          <w:rFonts w:cs="Times New Roman"/>
          <w:szCs w:val="24"/>
        </w:rPr>
        <w:t xml:space="preserve"> = </w:t>
      </w:r>
      <m:oMath>
        <m:f>
          <m:fPr>
            <m:ctrlPr>
              <w:rPr>
                <w:rFonts w:ascii="Cambria Math" w:hAnsi="Cambria Math" w:cs="Times New Roman"/>
                <w:sz w:val="28"/>
                <w:szCs w:val="24"/>
              </w:rPr>
            </m:ctrlPr>
          </m:fPr>
          <m:num>
            <m:r>
              <m:rPr>
                <m:sty m:val="p"/>
              </m:rPr>
              <w:rPr>
                <w:rFonts w:ascii="Cambria Math" w:hAnsi="Cambria Math" w:cs="Times New Roman"/>
                <w:sz w:val="28"/>
                <w:szCs w:val="24"/>
              </w:rPr>
              <m:t>360</m:t>
            </m:r>
          </m:num>
          <m:den>
            <m:r>
              <m:rPr>
                <m:sty m:val="p"/>
              </m:rPr>
              <w:rPr>
                <w:rFonts w:ascii="Cambria Math" w:hAnsi="Cambria Math" w:cs="Times New Roman"/>
                <w:sz w:val="28"/>
                <w:szCs w:val="24"/>
              </w:rPr>
              <m:t>30,36</m:t>
            </m:r>
          </m:den>
        </m:f>
      </m:oMath>
      <w:r w:rsidRPr="003036B4">
        <w:rPr>
          <w:rFonts w:cs="Times New Roman"/>
          <w:sz w:val="28"/>
          <w:szCs w:val="24"/>
        </w:rPr>
        <w:t xml:space="preserve"> = 11,86</w:t>
      </w:r>
      <w:r w:rsidRPr="00F25E0A">
        <w:rPr>
          <w:rFonts w:cs="Times New Roman"/>
          <w:szCs w:val="24"/>
        </w:rPr>
        <w:tab/>
        <w:t xml:space="preserve">   PPPD</w:t>
      </w:r>
      <w:r w:rsidRPr="00F25E0A">
        <w:rPr>
          <w:rFonts w:cs="Times New Roman"/>
          <w:szCs w:val="24"/>
          <w:vertAlign w:val="subscript"/>
        </w:rPr>
        <w:t>2013</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360</m:t>
            </m:r>
          </m:num>
          <m:den>
            <m:r>
              <m:rPr>
                <m:sty m:val="p"/>
              </m:rPr>
              <w:rPr>
                <w:rFonts w:ascii="Cambria Math" w:hAnsi="Cambria Math" w:cs="Times New Roman"/>
                <w:sz w:val="28"/>
                <w:szCs w:val="24"/>
              </w:rPr>
              <m:t>16,27</m:t>
            </m:r>
          </m:den>
        </m:f>
      </m:oMath>
      <w:r w:rsidRPr="003036B4">
        <w:rPr>
          <w:rFonts w:cs="Times New Roman"/>
          <w:sz w:val="28"/>
          <w:szCs w:val="24"/>
        </w:rPr>
        <w:t xml:space="preserve"> = 22,13</w:t>
      </w:r>
    </w:p>
    <w:p w:rsidR="003036B4" w:rsidRPr="003036B4" w:rsidRDefault="003036B4" w:rsidP="003036B4">
      <w:pPr>
        <w:tabs>
          <w:tab w:val="left" w:pos="4820"/>
        </w:tabs>
        <w:rPr>
          <w:rFonts w:cs="Times New Roman"/>
          <w:sz w:val="28"/>
          <w:szCs w:val="24"/>
        </w:rPr>
      </w:pPr>
      <w:r w:rsidRPr="00F25E0A">
        <w:rPr>
          <w:rFonts w:cs="Times New Roman"/>
          <w:szCs w:val="24"/>
        </w:rPr>
        <w:t>PPPD</w:t>
      </w:r>
      <w:r w:rsidRPr="00F25E0A">
        <w:rPr>
          <w:rFonts w:cs="Times New Roman"/>
          <w:szCs w:val="24"/>
          <w:vertAlign w:val="subscript"/>
        </w:rPr>
        <w:t>2011</w:t>
      </w:r>
      <w:r w:rsidRPr="00F25E0A">
        <w:rPr>
          <w:rFonts w:cs="Times New Roman"/>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360</m:t>
            </m:r>
          </m:num>
          <m:den>
            <m:r>
              <m:rPr>
                <m:sty m:val="p"/>
              </m:rPr>
              <w:rPr>
                <w:rFonts w:ascii="Cambria Math" w:hAnsi="Cambria Math" w:cs="Times New Roman"/>
                <w:sz w:val="28"/>
                <w:szCs w:val="24"/>
              </w:rPr>
              <m:t>15,40</m:t>
            </m:r>
          </m:den>
        </m:f>
      </m:oMath>
      <w:r w:rsidRPr="003036B4">
        <w:rPr>
          <w:rFonts w:cs="Times New Roman"/>
          <w:sz w:val="28"/>
          <w:szCs w:val="24"/>
        </w:rPr>
        <w:t xml:space="preserve"> = 23,38</w:t>
      </w:r>
    </w:p>
    <w:p w:rsidR="003036B4" w:rsidRPr="00F25E0A" w:rsidRDefault="003036B4" w:rsidP="003036B4">
      <w:pPr>
        <w:rPr>
          <w:rFonts w:cs="Times New Roman"/>
          <w:szCs w:val="24"/>
        </w:rPr>
      </w:pPr>
      <w:r w:rsidRPr="00F25E0A">
        <w:rPr>
          <w:rFonts w:cs="Times New Roman"/>
          <w:szCs w:val="24"/>
        </w:rPr>
        <w:t>Preduće je 2012. godine svoje obaveze izmirivalo 30,36puta godišnje, odnosno svakih 11,86 dana. Preduzeće je 2013.godine svoje obaveze izmirivalo 16,27puta godišnje, odnosno svakih 22,13 dan, dok je 2011.godine izmirivalo 15,40 puta godišnje, odnosno svakih 23,38 dana.</w:t>
      </w:r>
    </w:p>
    <w:p w:rsidR="003036B4" w:rsidRPr="00F25E0A" w:rsidRDefault="003036B4" w:rsidP="003036B4">
      <w:pPr>
        <w:rPr>
          <w:rFonts w:cs="Times New Roman"/>
          <w:szCs w:val="24"/>
        </w:rPr>
      </w:pPr>
    </w:p>
    <w:p w:rsidR="003036B4" w:rsidRPr="00F25E0A" w:rsidRDefault="003036B4" w:rsidP="003036B4">
      <w:pPr>
        <w:tabs>
          <w:tab w:val="left" w:pos="4820"/>
        </w:tabs>
        <w:rPr>
          <w:rFonts w:cs="Times New Roman"/>
          <w:b/>
          <w:szCs w:val="24"/>
        </w:rPr>
      </w:pPr>
    </w:p>
    <w:p w:rsidR="003036B4" w:rsidRPr="00F25E0A" w:rsidRDefault="003036B4" w:rsidP="003036B4">
      <w:pPr>
        <w:tabs>
          <w:tab w:val="left" w:pos="4820"/>
        </w:tabs>
        <w:rPr>
          <w:rFonts w:cs="Times New Roman"/>
          <w:b/>
          <w:szCs w:val="24"/>
        </w:rPr>
      </w:pPr>
    </w:p>
    <w:p w:rsidR="003036B4" w:rsidRPr="003036B4" w:rsidRDefault="003036B4" w:rsidP="003036B4">
      <w:pPr>
        <w:tabs>
          <w:tab w:val="left" w:pos="4820"/>
        </w:tabs>
        <w:rPr>
          <w:rFonts w:cs="Times New Roman"/>
          <w:b/>
          <w:i/>
          <w:sz w:val="28"/>
          <w:szCs w:val="24"/>
          <w:u w:val="single"/>
        </w:rPr>
      </w:pPr>
      <w:r w:rsidRPr="003036B4">
        <w:rPr>
          <w:rFonts w:cs="Times New Roman"/>
          <w:b/>
          <w:i/>
          <w:sz w:val="28"/>
          <w:szCs w:val="24"/>
          <w:u w:val="single"/>
        </w:rPr>
        <w:t>3. Koeficijent obrta zaliha</w:t>
      </w:r>
    </w:p>
    <w:p w:rsidR="003036B4" w:rsidRPr="00F25E0A" w:rsidRDefault="003036B4" w:rsidP="003036B4">
      <w:pPr>
        <w:tabs>
          <w:tab w:val="left" w:pos="4820"/>
        </w:tabs>
        <w:rPr>
          <w:rFonts w:cs="Times New Roman"/>
          <w:b/>
          <w:szCs w:val="24"/>
        </w:rPr>
      </w:pPr>
    </w:p>
    <w:p w:rsidR="003036B4" w:rsidRPr="00F25E0A" w:rsidRDefault="003036B4" w:rsidP="003036B4">
      <w:pPr>
        <w:tabs>
          <w:tab w:val="left" w:pos="4820"/>
        </w:tabs>
        <w:rPr>
          <w:rFonts w:cs="Times New Roman"/>
          <w:szCs w:val="24"/>
        </w:rPr>
      </w:pPr>
      <w:r w:rsidRPr="00F25E0A">
        <w:rPr>
          <w:rFonts w:cs="Times New Roman"/>
          <w:i/>
          <w:szCs w:val="24"/>
        </w:rPr>
        <w:t>3.</w:t>
      </w:r>
      <m:oMath>
        <m:r>
          <w:rPr>
            <w:rFonts w:ascii="Cambria Math" w:hAnsi="Cambria Math" w:cs="Times New Roman"/>
            <w:szCs w:val="24"/>
          </w:rPr>
          <m:t>Koeficijent obrta zaliha=</m:t>
        </m:r>
        <m:f>
          <m:fPr>
            <m:ctrlPr>
              <w:rPr>
                <w:rFonts w:ascii="Cambria Math" w:hAnsi="Cambria Math" w:cs="Times New Roman"/>
                <w:i/>
                <w:szCs w:val="24"/>
              </w:rPr>
            </m:ctrlPr>
          </m:fPr>
          <m:num>
            <m:r>
              <w:rPr>
                <w:rFonts w:ascii="Cambria Math" w:hAnsi="Cambria Math" w:cs="Times New Roman"/>
                <w:szCs w:val="24"/>
              </w:rPr>
              <m:t>Obavezeizposlovanja (potražniprometbezpočetnogstanja)</m:t>
            </m:r>
          </m:num>
          <m:den>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Zalihematerijala+nedovršenaproizvodnja+got.proizv+roba</m:t>
                    </m:r>
                  </m:e>
                </m:d>
                <m:r>
                  <w:rPr>
                    <w:rFonts w:ascii="Cambria Math" w:hAnsi="Cambria Math" w:cs="Times New Roman"/>
                    <w:szCs w:val="24"/>
                  </w:rPr>
                  <m:t>preth.god. +</m:t>
                </m:r>
                <m:d>
                  <m:dPr>
                    <m:ctrlPr>
                      <w:rPr>
                        <w:rFonts w:ascii="Cambria Math" w:hAnsi="Cambria Math" w:cs="Times New Roman"/>
                        <w:i/>
                        <w:szCs w:val="24"/>
                      </w:rPr>
                    </m:ctrlPr>
                  </m:dPr>
                  <m:e>
                    <m:r>
                      <w:rPr>
                        <w:rFonts w:ascii="Cambria Math" w:hAnsi="Cambria Math" w:cs="Times New Roman"/>
                        <w:szCs w:val="24"/>
                      </w:rPr>
                      <m:t>Zalihematerijala+nedovršenaproizvodnja+got.proizv+roba</m:t>
                    </m:r>
                  </m:e>
                </m:d>
                <m:r>
                  <w:rPr>
                    <w:rFonts w:ascii="Cambria Math" w:hAnsi="Cambria Math" w:cs="Times New Roman"/>
                    <w:szCs w:val="24"/>
                  </w:rPr>
                  <m:t>tek.god</m:t>
                </m:r>
              </m:num>
              <m:den>
                <m:r>
                  <w:rPr>
                    <w:rFonts w:ascii="Cambria Math" w:hAnsi="Cambria Math" w:cs="Times New Roman"/>
                    <w:szCs w:val="24"/>
                  </w:rPr>
                  <m:t>2</m:t>
                </m:r>
              </m:den>
            </m:f>
          </m:den>
        </m:f>
      </m:oMath>
    </w:p>
    <w:p w:rsidR="003036B4" w:rsidRPr="00F25E0A" w:rsidRDefault="003036B4" w:rsidP="003036B4">
      <w:pPr>
        <w:tabs>
          <w:tab w:val="left" w:pos="4820"/>
        </w:tabs>
        <w:rPr>
          <w:rFonts w:cs="Times New Roman"/>
          <w:szCs w:val="24"/>
        </w:rPr>
      </w:pPr>
    </w:p>
    <w:p w:rsidR="003036B4" w:rsidRPr="00F25E0A" w:rsidRDefault="003036B4" w:rsidP="003036B4">
      <w:pPr>
        <w:tabs>
          <w:tab w:val="left" w:pos="4820"/>
        </w:tabs>
        <w:rPr>
          <w:rFonts w:cs="Times New Roman"/>
          <w:szCs w:val="24"/>
        </w:rPr>
      </w:pPr>
      <w:r w:rsidRPr="00F25E0A">
        <w:rPr>
          <w:rFonts w:cs="Times New Roman"/>
          <w:szCs w:val="24"/>
        </w:rPr>
        <w:t>KOZ</w:t>
      </w:r>
      <w:r w:rsidRPr="00F25E0A">
        <w:rPr>
          <w:rFonts w:cs="Times New Roman"/>
          <w:szCs w:val="24"/>
          <w:vertAlign w:val="subscript"/>
        </w:rPr>
        <w:t xml:space="preserve">2012 </w:t>
      </w:r>
      <w:r w:rsidRPr="00F25E0A">
        <w:rPr>
          <w:rFonts w:cs="Times New Roman"/>
          <w:szCs w:val="24"/>
        </w:rPr>
        <w:t xml:space="preserve">= </w:t>
      </w:r>
      <m:oMath>
        <m:f>
          <m:fPr>
            <m:ctrlPr>
              <w:rPr>
                <w:rFonts w:ascii="Cambria Math" w:hAnsi="Cambria Math" w:cs="Times New Roman"/>
                <w:szCs w:val="24"/>
              </w:rPr>
            </m:ctrlPr>
          </m:fPr>
          <m:num>
            <m:r>
              <m:rPr>
                <m:sty m:val="p"/>
              </m:rPr>
              <w:rPr>
                <w:rFonts w:ascii="Cambria Math" w:hAnsi="Cambria Math" w:cs="Times New Roman"/>
                <w:szCs w:val="24"/>
              </w:rPr>
              <m:t>18.386.563</m:t>
            </m:r>
          </m:num>
          <m:den>
            <m:f>
              <m:fPr>
                <m:ctrlPr>
                  <w:rPr>
                    <w:rFonts w:ascii="Cambria Math" w:hAnsi="Cambria Math" w:cs="Times New Roman"/>
                    <w:szCs w:val="24"/>
                  </w:rPr>
                </m:ctrlPr>
              </m:fPr>
              <m:num>
                <m:r>
                  <m:rPr>
                    <m:sty m:val="p"/>
                  </m:rPr>
                  <w:rPr>
                    <w:rFonts w:ascii="Cambria Math" w:hAnsi="Cambria Math" w:cs="Times New Roman"/>
                    <w:szCs w:val="24"/>
                  </w:rPr>
                  <m:t>(2.305.690+69.397+678.330+5.914)+</m:t>
                </m:r>
                <m:d>
                  <m:dPr>
                    <m:ctrlPr>
                      <w:rPr>
                        <w:rFonts w:ascii="Cambria Math" w:hAnsi="Cambria Math" w:cs="Times New Roman"/>
                        <w:szCs w:val="24"/>
                      </w:rPr>
                    </m:ctrlPr>
                  </m:dPr>
                  <m:e>
                    <m:r>
                      <m:rPr>
                        <m:sty m:val="p"/>
                      </m:rPr>
                      <w:rPr>
                        <w:rFonts w:ascii="Cambria Math" w:hAnsi="Cambria Math" w:cs="Times New Roman"/>
                        <w:szCs w:val="24"/>
                      </w:rPr>
                      <m:t>3.852.710+76.025+422.324+125.609</m:t>
                    </m:r>
                  </m:e>
                </m:d>
              </m:num>
              <m:den>
                <m:r>
                  <m:rPr>
                    <m:sty m:val="p"/>
                  </m:rPr>
                  <w:rPr>
                    <w:rFonts w:ascii="Cambria Math" w:hAnsi="Cambria Math" w:cs="Times New Roman"/>
                    <w:szCs w:val="24"/>
                  </w:rPr>
                  <m:t>2</m:t>
                </m:r>
              </m:den>
            </m:f>
          </m:den>
        </m:f>
      </m:oMath>
      <w:r w:rsidRPr="00F25E0A">
        <w:rPr>
          <w:rFonts w:cs="Times New Roman"/>
          <w:szCs w:val="24"/>
        </w:rPr>
        <w:t xml:space="preserve">  = 4,88</w:t>
      </w:r>
    </w:p>
    <w:p w:rsidR="003036B4" w:rsidRPr="00F25E0A" w:rsidRDefault="003036B4" w:rsidP="003036B4">
      <w:pPr>
        <w:tabs>
          <w:tab w:val="left" w:pos="4820"/>
        </w:tabs>
        <w:rPr>
          <w:rFonts w:cs="Times New Roman"/>
          <w:szCs w:val="24"/>
        </w:rPr>
      </w:pPr>
    </w:p>
    <w:p w:rsidR="003036B4" w:rsidRPr="00F25E0A" w:rsidRDefault="003036B4" w:rsidP="003036B4">
      <w:pPr>
        <w:tabs>
          <w:tab w:val="left" w:pos="4820"/>
        </w:tabs>
        <w:rPr>
          <w:rFonts w:cs="Times New Roman"/>
          <w:szCs w:val="24"/>
        </w:rPr>
      </w:pPr>
      <w:r w:rsidRPr="00F25E0A">
        <w:rPr>
          <w:rFonts w:cs="Times New Roman"/>
          <w:szCs w:val="24"/>
        </w:rPr>
        <w:lastRenderedPageBreak/>
        <w:t>KOZ</w:t>
      </w:r>
      <w:r w:rsidRPr="00F25E0A">
        <w:rPr>
          <w:rFonts w:cs="Times New Roman"/>
          <w:szCs w:val="24"/>
          <w:vertAlign w:val="subscript"/>
        </w:rPr>
        <w:t>2013</w:t>
      </w:r>
      <w:r w:rsidRPr="00F25E0A">
        <w:rPr>
          <w:rFonts w:cs="Times New Roman"/>
          <w:szCs w:val="24"/>
        </w:rPr>
        <w:t xml:space="preserve"> = </w:t>
      </w:r>
      <m:oMath>
        <m:f>
          <m:fPr>
            <m:ctrlPr>
              <w:rPr>
                <w:rFonts w:ascii="Cambria Math" w:hAnsi="Cambria Math" w:cs="Times New Roman"/>
                <w:szCs w:val="24"/>
              </w:rPr>
            </m:ctrlPr>
          </m:fPr>
          <m:num>
            <m:r>
              <m:rPr>
                <m:sty m:val="p"/>
              </m:rPr>
              <w:rPr>
                <w:rFonts w:ascii="Cambria Math" w:hAnsi="Cambria Math" w:cs="Times New Roman"/>
                <w:szCs w:val="24"/>
              </w:rPr>
              <m:t>23.710.328</m:t>
            </m:r>
          </m:num>
          <m:den>
            <m:f>
              <m:fPr>
                <m:ctrlPr>
                  <w:rPr>
                    <w:rFonts w:ascii="Cambria Math" w:hAnsi="Cambria Math" w:cs="Times New Roman"/>
                    <w:szCs w:val="24"/>
                  </w:rPr>
                </m:ctrlPr>
              </m:fPr>
              <m:num>
                <m:d>
                  <m:dPr>
                    <m:ctrlPr>
                      <w:rPr>
                        <w:rFonts w:ascii="Cambria Math" w:hAnsi="Cambria Math" w:cs="Times New Roman"/>
                        <w:szCs w:val="24"/>
                      </w:rPr>
                    </m:ctrlPr>
                  </m:dPr>
                  <m:e>
                    <m:r>
                      <m:rPr>
                        <m:sty m:val="p"/>
                      </m:rPr>
                      <w:rPr>
                        <w:rFonts w:ascii="Cambria Math" w:hAnsi="Cambria Math" w:cs="Times New Roman"/>
                        <w:szCs w:val="24"/>
                      </w:rPr>
                      <m:t>3.852.710+76.025+422.324+125.609</m:t>
                    </m:r>
                  </m:e>
                </m:d>
                <m:r>
                  <m:rPr>
                    <m:sty m:val="p"/>
                  </m:rPr>
                  <w:rPr>
                    <w:rFonts w:ascii="Cambria Math" w:hAnsi="Cambria Math" w:cs="Times New Roman"/>
                    <w:szCs w:val="24"/>
                  </w:rPr>
                  <m:t>+(2.930.890+31.527+943.068+14.669)</m:t>
                </m:r>
              </m:num>
              <m:den>
                <m:r>
                  <m:rPr>
                    <m:sty m:val="p"/>
                  </m:rPr>
                  <w:rPr>
                    <w:rFonts w:ascii="Cambria Math" w:hAnsi="Cambria Math" w:cs="Times New Roman"/>
                    <w:szCs w:val="24"/>
                  </w:rPr>
                  <m:t>2</m:t>
                </m:r>
              </m:den>
            </m:f>
          </m:den>
        </m:f>
      </m:oMath>
      <w:r w:rsidRPr="00F25E0A">
        <w:rPr>
          <w:rFonts w:cs="Times New Roman"/>
          <w:szCs w:val="24"/>
        </w:rPr>
        <w:t xml:space="preserve">  = 5,65</w:t>
      </w:r>
    </w:p>
    <w:p w:rsidR="003036B4" w:rsidRPr="00F25E0A" w:rsidRDefault="003036B4" w:rsidP="003036B4">
      <w:pPr>
        <w:tabs>
          <w:tab w:val="left" w:pos="4820"/>
        </w:tabs>
        <w:rPr>
          <w:rFonts w:cs="Times New Roman"/>
          <w:szCs w:val="24"/>
        </w:rPr>
      </w:pPr>
    </w:p>
    <w:p w:rsidR="003036B4" w:rsidRPr="00F25E0A" w:rsidRDefault="003036B4" w:rsidP="003036B4">
      <w:pPr>
        <w:tabs>
          <w:tab w:val="left" w:pos="4820"/>
        </w:tabs>
        <w:rPr>
          <w:rFonts w:cs="Times New Roman"/>
          <w:szCs w:val="24"/>
        </w:rPr>
      </w:pPr>
      <w:r w:rsidRPr="00F25E0A">
        <w:rPr>
          <w:rFonts w:cs="Times New Roman"/>
          <w:szCs w:val="24"/>
        </w:rPr>
        <w:t>KOZ</w:t>
      </w:r>
      <w:r w:rsidRPr="00F25E0A">
        <w:rPr>
          <w:rFonts w:cs="Times New Roman"/>
          <w:szCs w:val="24"/>
          <w:vertAlign w:val="subscript"/>
        </w:rPr>
        <w:t>2011</w:t>
      </w:r>
      <w:r w:rsidRPr="00F25E0A">
        <w:rPr>
          <w:rFonts w:cs="Times New Roman"/>
          <w:szCs w:val="24"/>
        </w:rPr>
        <w:t xml:space="preserve"> = </w:t>
      </w:r>
      <m:oMath>
        <m:f>
          <m:fPr>
            <m:ctrlPr>
              <w:rPr>
                <w:rFonts w:ascii="Cambria Math" w:hAnsi="Cambria Math" w:cs="Times New Roman"/>
                <w:szCs w:val="24"/>
              </w:rPr>
            </m:ctrlPr>
          </m:fPr>
          <m:num>
            <m:r>
              <m:rPr>
                <m:sty m:val="p"/>
              </m:rPr>
              <w:rPr>
                <w:rFonts w:ascii="Cambria Math" w:hAnsi="Cambria Math" w:cs="Times New Roman"/>
                <w:szCs w:val="24"/>
              </w:rPr>
              <m:t>22.348.488</m:t>
            </m:r>
          </m:num>
          <m:den>
            <m:f>
              <m:fPr>
                <m:ctrlPr>
                  <w:rPr>
                    <w:rFonts w:ascii="Cambria Math" w:hAnsi="Cambria Math" w:cs="Times New Roman"/>
                    <w:szCs w:val="24"/>
                  </w:rPr>
                </m:ctrlPr>
              </m:fPr>
              <m:num>
                <m:r>
                  <m:rPr>
                    <m:sty m:val="p"/>
                  </m:rPr>
                  <w:rPr>
                    <w:rFonts w:ascii="Cambria Math" w:hAnsi="Cambria Math" w:cs="Times New Roman"/>
                    <w:szCs w:val="24"/>
                  </w:rPr>
                  <m:t>(4.999.635+30.897+362.178+16.549)+</m:t>
                </m:r>
                <m:d>
                  <m:dPr>
                    <m:ctrlPr>
                      <w:rPr>
                        <w:rFonts w:ascii="Cambria Math" w:hAnsi="Cambria Math" w:cs="Times New Roman"/>
                        <w:szCs w:val="24"/>
                      </w:rPr>
                    </m:ctrlPr>
                  </m:dPr>
                  <m:e>
                    <m:r>
                      <m:rPr>
                        <m:sty m:val="p"/>
                      </m:rPr>
                      <w:rPr>
                        <w:rFonts w:ascii="Cambria Math" w:hAnsi="Cambria Math" w:cs="Times New Roman"/>
                        <w:szCs w:val="24"/>
                      </w:rPr>
                      <m:t>2.305.690+69.397+678.330+5.914</m:t>
                    </m:r>
                  </m:e>
                </m:d>
              </m:num>
              <m:den>
                <m:r>
                  <m:rPr>
                    <m:sty m:val="p"/>
                  </m:rPr>
                  <w:rPr>
                    <w:rFonts w:ascii="Cambria Math" w:hAnsi="Cambria Math" w:cs="Times New Roman"/>
                    <w:szCs w:val="24"/>
                  </w:rPr>
                  <m:t>2</m:t>
                </m:r>
              </m:den>
            </m:f>
          </m:den>
        </m:f>
      </m:oMath>
      <w:r w:rsidRPr="00F25E0A">
        <w:rPr>
          <w:rFonts w:cs="Times New Roman"/>
          <w:szCs w:val="24"/>
        </w:rPr>
        <w:t xml:space="preserve">  = 5,28</w:t>
      </w:r>
    </w:p>
    <w:p w:rsidR="003036B4" w:rsidRPr="00F25E0A" w:rsidRDefault="003036B4" w:rsidP="003036B4">
      <w:pPr>
        <w:tabs>
          <w:tab w:val="left" w:pos="4820"/>
        </w:tabs>
        <w:rPr>
          <w:rFonts w:cs="Times New Roman"/>
          <w:szCs w:val="24"/>
        </w:rPr>
      </w:pPr>
    </w:p>
    <w:p w:rsidR="003036B4" w:rsidRPr="00F25E0A" w:rsidRDefault="003036B4" w:rsidP="003036B4">
      <w:pPr>
        <w:rPr>
          <w:rFonts w:cs="Times New Roman"/>
          <w:szCs w:val="24"/>
        </w:rPr>
      </w:pPr>
      <w:r w:rsidRPr="00F25E0A">
        <w:rPr>
          <w:rFonts w:cs="Times New Roman"/>
          <w:i/>
          <w:szCs w:val="24"/>
        </w:rPr>
        <w:t>3a</w:t>
      </w:r>
      <w:r w:rsidRPr="00F25E0A">
        <w:rPr>
          <w:rFonts w:cs="Times New Roman"/>
          <w:szCs w:val="24"/>
        </w:rPr>
        <w:t>.</w:t>
      </w:r>
      <m:oMath>
        <m:r>
          <w:rPr>
            <w:rFonts w:ascii="Cambria Math" w:hAnsi="Cambria Math" w:cs="Times New Roman"/>
            <w:szCs w:val="24"/>
          </w:rPr>
          <m:t>Prosečan period obrta zaliha</m:t>
        </m:r>
        <m:r>
          <m:rPr>
            <m:sty m:val="p"/>
          </m:rPr>
          <w:rPr>
            <w:rFonts w:ascii="Cambria Math" w:hAnsi="Cambria Math" w:cs="Times New Roman"/>
            <w:szCs w:val="24"/>
          </w:rPr>
          <m:t xml:space="preserve">= </m:t>
        </m:r>
        <m:f>
          <m:fPr>
            <m:ctrlPr>
              <w:rPr>
                <w:rFonts w:ascii="Cambria Math" w:hAnsi="Cambria Math" w:cs="Times New Roman"/>
                <w:szCs w:val="24"/>
              </w:rPr>
            </m:ctrlPr>
          </m:fPr>
          <m:num>
            <m:r>
              <m:rPr>
                <m:sty m:val="p"/>
              </m:rPr>
              <w:rPr>
                <w:rFonts w:ascii="Cambria Math" w:hAnsi="Cambria Math" w:cs="Times New Roman"/>
                <w:szCs w:val="24"/>
              </w:rPr>
              <m:t>360</m:t>
            </m:r>
          </m:num>
          <m:den>
            <m:r>
              <m:rPr>
                <m:sty m:val="p"/>
              </m:rPr>
              <w:rPr>
                <w:rFonts w:ascii="Cambria Math" w:hAnsi="Cambria Math" w:cs="Times New Roman"/>
                <w:szCs w:val="24"/>
              </w:rPr>
              <m:t>Koeficijent obrta zaliha</m:t>
            </m:r>
          </m:den>
        </m:f>
      </m:oMath>
    </w:p>
    <w:p w:rsidR="003036B4" w:rsidRPr="00F25E0A" w:rsidRDefault="003036B4" w:rsidP="003036B4">
      <w:pPr>
        <w:tabs>
          <w:tab w:val="left" w:pos="4820"/>
        </w:tabs>
        <w:rPr>
          <w:rFonts w:cs="Times New Roman"/>
          <w:szCs w:val="24"/>
        </w:rPr>
      </w:pPr>
    </w:p>
    <w:p w:rsidR="003036B4" w:rsidRPr="00F25E0A" w:rsidRDefault="003036B4" w:rsidP="003036B4">
      <w:pPr>
        <w:tabs>
          <w:tab w:val="left" w:pos="4820"/>
        </w:tabs>
        <w:rPr>
          <w:rFonts w:cs="Times New Roman"/>
          <w:szCs w:val="24"/>
        </w:rPr>
      </w:pPr>
      <w:r w:rsidRPr="00F25E0A">
        <w:rPr>
          <w:rFonts w:cs="Times New Roman"/>
          <w:szCs w:val="24"/>
        </w:rPr>
        <w:t>PPOZ</w:t>
      </w:r>
      <w:r w:rsidRPr="00F25E0A">
        <w:rPr>
          <w:rFonts w:cs="Times New Roman"/>
          <w:szCs w:val="24"/>
          <w:vertAlign w:val="subscript"/>
        </w:rPr>
        <w:t>2012</w:t>
      </w:r>
      <w:r w:rsidRPr="00F25E0A">
        <w:rPr>
          <w:rFonts w:cs="Times New Roman"/>
          <w:szCs w:val="24"/>
        </w:rPr>
        <w:t xml:space="preserve"> = </w:t>
      </w:r>
      <m:oMath>
        <m:f>
          <m:fPr>
            <m:ctrlPr>
              <w:rPr>
                <w:rFonts w:ascii="Cambria Math" w:hAnsi="Cambria Math" w:cs="Times New Roman"/>
                <w:sz w:val="28"/>
                <w:szCs w:val="24"/>
              </w:rPr>
            </m:ctrlPr>
          </m:fPr>
          <m:num>
            <m:r>
              <m:rPr>
                <m:sty m:val="p"/>
              </m:rPr>
              <w:rPr>
                <w:rFonts w:ascii="Cambria Math" w:hAnsi="Cambria Math" w:cs="Times New Roman"/>
                <w:sz w:val="28"/>
                <w:szCs w:val="24"/>
              </w:rPr>
              <m:t>360</m:t>
            </m:r>
          </m:num>
          <m:den>
            <m:r>
              <m:rPr>
                <m:sty m:val="p"/>
              </m:rPr>
              <w:rPr>
                <w:rFonts w:ascii="Cambria Math" w:hAnsi="Cambria Math" w:cs="Times New Roman"/>
                <w:sz w:val="28"/>
                <w:szCs w:val="24"/>
              </w:rPr>
              <m:t>4,88</m:t>
            </m:r>
          </m:den>
        </m:f>
      </m:oMath>
      <w:r w:rsidRPr="003036B4">
        <w:rPr>
          <w:rFonts w:cs="Times New Roman"/>
          <w:sz w:val="28"/>
          <w:szCs w:val="24"/>
        </w:rPr>
        <w:t xml:space="preserve"> = 73,77</w:t>
      </w:r>
      <w:r w:rsidRPr="00F25E0A">
        <w:rPr>
          <w:rFonts w:cs="Times New Roman"/>
          <w:szCs w:val="24"/>
        </w:rPr>
        <w:tab/>
        <w:t>PPOZ</w:t>
      </w:r>
      <w:r w:rsidRPr="00F25E0A">
        <w:rPr>
          <w:rFonts w:cs="Times New Roman"/>
          <w:szCs w:val="24"/>
          <w:vertAlign w:val="subscript"/>
        </w:rPr>
        <w:t>2013</w:t>
      </w:r>
      <w:r w:rsidRPr="00F25E0A">
        <w:rPr>
          <w:rFonts w:cs="Times New Roman"/>
          <w:szCs w:val="24"/>
        </w:rPr>
        <w:t xml:space="preserve"> = </w:t>
      </w:r>
      <m:oMath>
        <m:f>
          <m:fPr>
            <m:ctrlPr>
              <w:rPr>
                <w:rFonts w:ascii="Cambria Math" w:hAnsi="Cambria Math" w:cs="Times New Roman"/>
                <w:sz w:val="28"/>
                <w:szCs w:val="24"/>
              </w:rPr>
            </m:ctrlPr>
          </m:fPr>
          <m:num>
            <m:r>
              <m:rPr>
                <m:sty m:val="p"/>
              </m:rPr>
              <w:rPr>
                <w:rFonts w:ascii="Cambria Math" w:hAnsi="Cambria Math" w:cs="Times New Roman"/>
                <w:sz w:val="28"/>
                <w:szCs w:val="24"/>
              </w:rPr>
              <m:t>360</m:t>
            </m:r>
          </m:num>
          <m:den>
            <m:r>
              <m:rPr>
                <m:sty m:val="p"/>
              </m:rPr>
              <w:rPr>
                <w:rFonts w:ascii="Cambria Math" w:hAnsi="Cambria Math" w:cs="Times New Roman"/>
                <w:sz w:val="28"/>
                <w:szCs w:val="24"/>
              </w:rPr>
              <m:t>5,65</m:t>
            </m:r>
          </m:den>
        </m:f>
      </m:oMath>
      <w:r w:rsidRPr="003036B4">
        <w:rPr>
          <w:rFonts w:cs="Times New Roman"/>
          <w:sz w:val="28"/>
          <w:szCs w:val="24"/>
        </w:rPr>
        <w:t xml:space="preserve"> = 63,72</w:t>
      </w:r>
    </w:p>
    <w:p w:rsidR="003036B4" w:rsidRPr="003036B4" w:rsidRDefault="003036B4" w:rsidP="003036B4">
      <w:pPr>
        <w:tabs>
          <w:tab w:val="left" w:pos="4820"/>
        </w:tabs>
        <w:rPr>
          <w:rFonts w:cs="Times New Roman"/>
          <w:sz w:val="28"/>
          <w:szCs w:val="24"/>
        </w:rPr>
      </w:pPr>
      <w:r w:rsidRPr="00F25E0A">
        <w:rPr>
          <w:rFonts w:cs="Times New Roman"/>
          <w:szCs w:val="24"/>
        </w:rPr>
        <w:t>PPOZ</w:t>
      </w:r>
      <w:r w:rsidRPr="00F25E0A">
        <w:rPr>
          <w:rFonts w:cs="Times New Roman"/>
          <w:szCs w:val="24"/>
          <w:vertAlign w:val="subscript"/>
        </w:rPr>
        <w:t>2011</w:t>
      </w:r>
      <w:r w:rsidRPr="00F25E0A">
        <w:rPr>
          <w:rFonts w:cs="Times New Roman"/>
          <w:szCs w:val="24"/>
        </w:rPr>
        <w:t xml:space="preserve"> = </w:t>
      </w:r>
      <m:oMath>
        <m:f>
          <m:fPr>
            <m:ctrlPr>
              <w:rPr>
                <w:rFonts w:ascii="Cambria Math" w:hAnsi="Cambria Math" w:cs="Times New Roman"/>
                <w:sz w:val="28"/>
                <w:szCs w:val="24"/>
              </w:rPr>
            </m:ctrlPr>
          </m:fPr>
          <m:num>
            <m:r>
              <m:rPr>
                <m:sty m:val="p"/>
              </m:rPr>
              <w:rPr>
                <w:rFonts w:ascii="Cambria Math" w:hAnsi="Cambria Math" w:cs="Times New Roman"/>
                <w:sz w:val="28"/>
                <w:szCs w:val="24"/>
              </w:rPr>
              <m:t>360</m:t>
            </m:r>
          </m:num>
          <m:den>
            <m:r>
              <m:rPr>
                <m:sty m:val="p"/>
              </m:rPr>
              <w:rPr>
                <w:rFonts w:ascii="Cambria Math" w:hAnsi="Cambria Math" w:cs="Times New Roman"/>
                <w:sz w:val="28"/>
                <w:szCs w:val="24"/>
              </w:rPr>
              <m:t>5,28</m:t>
            </m:r>
          </m:den>
        </m:f>
      </m:oMath>
      <w:r w:rsidRPr="003036B4">
        <w:rPr>
          <w:rFonts w:cs="Times New Roman"/>
          <w:sz w:val="28"/>
          <w:szCs w:val="24"/>
        </w:rPr>
        <w:t xml:space="preserve"> = 68,18</w:t>
      </w:r>
    </w:p>
    <w:p w:rsidR="003036B4" w:rsidRPr="00F25E0A" w:rsidRDefault="003036B4" w:rsidP="003036B4">
      <w:pPr>
        <w:tabs>
          <w:tab w:val="left" w:pos="4820"/>
        </w:tabs>
        <w:rPr>
          <w:rFonts w:cs="Times New Roman"/>
          <w:szCs w:val="24"/>
        </w:rPr>
      </w:pPr>
      <w:r w:rsidRPr="00F25E0A">
        <w:rPr>
          <w:rFonts w:cs="Times New Roman"/>
          <w:szCs w:val="24"/>
        </w:rPr>
        <w:t>Preduzeće u 2012. godini u proseku obrne zaliha 4,88 puta godišnje, odnosno svakih 73,77 dana. Preduzeće u 2013.godini u proseku obrne zaliha 5,65 puta godišnje, odnosno svakih 63,72 dana, dok u 2011.godini u proseku obrne 5,28 puta godisnje, odnosno svakih 68,18 dana.</w:t>
      </w:r>
    </w:p>
    <w:p w:rsidR="003036B4" w:rsidRDefault="003036B4" w:rsidP="002755FE"/>
    <w:p w:rsidR="003036B4" w:rsidRDefault="003036B4" w:rsidP="003036B4">
      <w:pPr>
        <w:jc w:val="center"/>
        <w:rPr>
          <w:b/>
          <w:sz w:val="28"/>
        </w:rPr>
      </w:pPr>
      <w:bookmarkStart w:id="4" w:name="_Toc451893853"/>
      <w:r w:rsidRPr="003036B4">
        <w:rPr>
          <w:b/>
          <w:sz w:val="28"/>
        </w:rPr>
        <w:t>Pokazatelji profitabilnosti</w:t>
      </w:r>
      <w:bookmarkEnd w:id="4"/>
    </w:p>
    <w:p w:rsidR="003036B4" w:rsidRPr="003036B4" w:rsidRDefault="003036B4" w:rsidP="003036B4">
      <w:pPr>
        <w:jc w:val="center"/>
        <w:rPr>
          <w:b/>
          <w:sz w:val="28"/>
        </w:rPr>
      </w:pPr>
    </w:p>
    <w:p w:rsidR="003036B4" w:rsidRPr="008949C8" w:rsidRDefault="003036B4" w:rsidP="008949C8">
      <w:pPr>
        <w:rPr>
          <w:rFonts w:cs="Times New Roman"/>
          <w:szCs w:val="24"/>
        </w:rPr>
      </w:pPr>
      <w:r w:rsidRPr="00F25E0A">
        <w:rPr>
          <w:rFonts w:cs="Times New Roman"/>
          <w:szCs w:val="24"/>
        </w:rPr>
        <w:t>Pokazatelji profitabilnosti se mogu prikazati u odnosu na prihode od prodaje i u odnosu na investicije. Profitabilnost  u odnosu na prihode od prodaje iskazuje se kroz koeficijente obrta ukupne imovine i kroz marzu neto i bruto dobiti. Profitabilnost u donosu na investicije  povezuje profit i investicije, kao pokazatelji se javljaju prinos na ulaganja ROA, prinos na glavnicu ROE.</w:t>
      </w:r>
      <w:bookmarkStart w:id="5" w:name="_Toc451893854"/>
    </w:p>
    <w:p w:rsidR="009E5D07" w:rsidRPr="009E5D07" w:rsidRDefault="009E5D07" w:rsidP="009E5D07"/>
    <w:p w:rsidR="003036B4" w:rsidRPr="003036B4" w:rsidRDefault="003036B4" w:rsidP="003036B4">
      <w:pPr>
        <w:rPr>
          <w:b/>
          <w:i/>
          <w:sz w:val="28"/>
          <w:u w:val="single"/>
        </w:rPr>
      </w:pPr>
      <w:r w:rsidRPr="003036B4">
        <w:rPr>
          <w:b/>
          <w:i/>
          <w:sz w:val="28"/>
          <w:u w:val="single"/>
        </w:rPr>
        <w:t>Koeficijent obrta ukupne imovine</w:t>
      </w:r>
      <w:bookmarkEnd w:id="5"/>
    </w:p>
    <w:p w:rsidR="003036B4" w:rsidRPr="00F25E0A" w:rsidRDefault="003036B4" w:rsidP="003036B4">
      <w:pPr>
        <w:rPr>
          <w:rFonts w:cs="Times New Roman"/>
          <w:szCs w:val="24"/>
        </w:rPr>
      </w:pPr>
      <w:r w:rsidRPr="00F25E0A">
        <w:rPr>
          <w:rFonts w:cs="Times New Roman"/>
          <w:szCs w:val="24"/>
        </w:rPr>
        <w:t>Koeficijent obrta ukupne imovine ukazuje na efikasnost korišćenja ukupne imovine za stvaranje prihoda.</w:t>
      </w:r>
    </w:p>
    <w:p w:rsidR="003036B4" w:rsidRPr="00F25E0A" w:rsidRDefault="003036B4" w:rsidP="003036B4">
      <w:pPr>
        <w:rPr>
          <w:rFonts w:cs="Times New Roman"/>
          <w:szCs w:val="24"/>
        </w:rPr>
      </w:pPr>
    </w:p>
    <w:p w:rsidR="003036B4" w:rsidRPr="00F25E0A" w:rsidRDefault="004A3ACA" w:rsidP="003036B4">
      <w:pPr>
        <w:rPr>
          <w:rFonts w:cs="Times New Roman"/>
          <w:szCs w:val="24"/>
        </w:rPr>
      </w:pPr>
      <m:oMathPara>
        <m:oMath>
          <m:f>
            <m:fPr>
              <m:ctrlPr>
                <w:rPr>
                  <w:rFonts w:ascii="Cambria Math" w:hAnsi="Cambria Math" w:cs="Times New Roman"/>
                  <w:i/>
                  <w:szCs w:val="24"/>
                </w:rPr>
              </m:ctrlPr>
            </m:fPr>
            <m:num>
              <m:r>
                <w:rPr>
                  <w:rFonts w:ascii="Cambria Math" w:hAnsi="Cambria Math" w:cs="Times New Roman"/>
                  <w:szCs w:val="24"/>
                </w:rPr>
                <m:t>Neto prihodi od prodaje</m:t>
              </m:r>
            </m:num>
            <m:den>
              <m:r>
                <w:rPr>
                  <w:rFonts w:ascii="Cambria Math" w:hAnsi="Cambria Math" w:cs="Times New Roman"/>
                  <w:szCs w:val="24"/>
                </w:rPr>
                <m:t>Ukupan kapital</m:t>
              </m:r>
            </m:den>
          </m:f>
        </m:oMath>
      </m:oMathPara>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 xml:space="preserve">Koeficijent obrta ukupne imovine 2011 god. = </w:t>
      </w:r>
      <m:oMath>
        <m:f>
          <m:fPr>
            <m:ctrlPr>
              <w:rPr>
                <w:rFonts w:ascii="Cambria Math" w:hAnsi="Cambria Math" w:cs="Times New Roman"/>
                <w:i/>
                <w:sz w:val="28"/>
                <w:szCs w:val="24"/>
              </w:rPr>
            </m:ctrlPr>
          </m:fPr>
          <m:num>
            <m:r>
              <w:rPr>
                <w:rFonts w:ascii="Cambria Math" w:hAnsi="Cambria Math" w:cs="Times New Roman"/>
                <w:sz w:val="28"/>
                <w:szCs w:val="24"/>
              </w:rPr>
              <m:t>11.669.080</m:t>
            </m:r>
          </m:num>
          <m:den>
            <m:r>
              <w:rPr>
                <w:rFonts w:ascii="Cambria Math" w:hAnsi="Cambria Math" w:cs="Times New Roman"/>
                <w:sz w:val="28"/>
                <w:szCs w:val="24"/>
              </w:rPr>
              <m:t>11.260.015</m:t>
            </m:r>
          </m:den>
        </m:f>
        <m:r>
          <w:rPr>
            <w:rFonts w:ascii="Cambria Math" w:hAnsi="Cambria Math" w:cs="Times New Roman"/>
            <w:sz w:val="28"/>
            <w:szCs w:val="24"/>
          </w:rPr>
          <m:t>=1,04</m:t>
        </m:r>
      </m:oMath>
      <w:r w:rsidRPr="003036B4">
        <w:rPr>
          <w:rFonts w:cs="Times New Roman"/>
          <w:sz w:val="28"/>
          <w:szCs w:val="24"/>
        </w:rPr>
        <w:t xml:space="preserve">                                  </w:t>
      </w:r>
    </w:p>
    <w:p w:rsidR="003036B4" w:rsidRPr="00F25E0A" w:rsidRDefault="003036B4" w:rsidP="003036B4">
      <w:pPr>
        <w:rPr>
          <w:rFonts w:cs="Times New Roman"/>
          <w:szCs w:val="24"/>
        </w:rPr>
      </w:pPr>
      <w:r w:rsidRPr="00F25E0A">
        <w:rPr>
          <w:rFonts w:cs="Times New Roman"/>
          <w:szCs w:val="24"/>
        </w:rPr>
        <w:t>Na jedan dinar angažovanog kapitala ostvaruje se 1,04 dinara pihoda.</w:t>
      </w:r>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Koeficijent obrta ukupne imovine 2012 god. =</w:t>
      </w:r>
      <m:oMath>
        <m:f>
          <m:fPr>
            <m:ctrlPr>
              <w:rPr>
                <w:rFonts w:ascii="Cambria Math" w:hAnsi="Cambria Math" w:cs="Times New Roman"/>
                <w:i/>
                <w:sz w:val="28"/>
                <w:szCs w:val="24"/>
              </w:rPr>
            </m:ctrlPr>
          </m:fPr>
          <m:num>
            <m:r>
              <w:rPr>
                <w:rFonts w:ascii="Cambria Math" w:hAnsi="Cambria Math" w:cs="Times New Roman"/>
                <w:sz w:val="28"/>
                <w:szCs w:val="24"/>
              </w:rPr>
              <m:t>15.091.557</m:t>
            </m:r>
          </m:num>
          <m:den>
            <m:r>
              <w:rPr>
                <w:rFonts w:ascii="Cambria Math" w:hAnsi="Cambria Math" w:cs="Times New Roman"/>
                <w:sz w:val="28"/>
                <w:szCs w:val="24"/>
              </w:rPr>
              <m:t>12.449.372</m:t>
            </m:r>
          </m:den>
        </m:f>
        <m:r>
          <w:rPr>
            <w:rFonts w:ascii="Cambria Math" w:hAnsi="Cambria Math" w:cs="Times New Roman"/>
            <w:sz w:val="28"/>
            <w:szCs w:val="24"/>
          </w:rPr>
          <m:t>=1,21</m:t>
        </m:r>
      </m:oMath>
      <w:r w:rsidRPr="003036B4">
        <w:rPr>
          <w:rFonts w:cs="Times New Roman"/>
          <w:sz w:val="28"/>
          <w:szCs w:val="24"/>
        </w:rPr>
        <w:t xml:space="preserve">                   </w:t>
      </w:r>
    </w:p>
    <w:p w:rsidR="003036B4" w:rsidRPr="00F25E0A" w:rsidRDefault="003036B4" w:rsidP="003036B4">
      <w:pPr>
        <w:rPr>
          <w:rFonts w:cs="Times New Roman"/>
          <w:szCs w:val="24"/>
        </w:rPr>
      </w:pPr>
      <w:r w:rsidRPr="00F25E0A">
        <w:rPr>
          <w:rFonts w:cs="Times New Roman"/>
          <w:szCs w:val="24"/>
        </w:rPr>
        <w:t>U posmatranoj godini se na jedan dinar angažovanog kapitala ostvari  1,21 dinara prihoda.</w:t>
      </w:r>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 xml:space="preserve">Koeficijent obrta ukupne imovine 2013 god. = </w:t>
      </w:r>
      <m:oMath>
        <m:f>
          <m:fPr>
            <m:ctrlPr>
              <w:rPr>
                <w:rFonts w:ascii="Cambria Math" w:hAnsi="Cambria Math" w:cs="Times New Roman"/>
                <w:i/>
                <w:sz w:val="28"/>
                <w:szCs w:val="24"/>
              </w:rPr>
            </m:ctrlPr>
          </m:fPr>
          <m:num>
            <m:r>
              <w:rPr>
                <w:rFonts w:ascii="Cambria Math" w:hAnsi="Cambria Math" w:cs="Times New Roman"/>
                <w:sz w:val="28"/>
                <w:szCs w:val="24"/>
              </w:rPr>
              <m:t>10.657.341</m:t>
            </m:r>
          </m:num>
          <m:den>
            <m:r>
              <w:rPr>
                <w:rFonts w:ascii="Cambria Math" w:hAnsi="Cambria Math" w:cs="Times New Roman"/>
                <w:sz w:val="28"/>
                <w:szCs w:val="24"/>
              </w:rPr>
              <m:t>10.628.253</m:t>
            </m:r>
          </m:den>
        </m:f>
        <m:r>
          <w:rPr>
            <w:rFonts w:ascii="Cambria Math" w:hAnsi="Cambria Math" w:cs="Times New Roman"/>
            <w:sz w:val="28"/>
            <w:szCs w:val="24"/>
          </w:rPr>
          <m:t>=1,01</m:t>
        </m:r>
      </m:oMath>
      <w:r w:rsidRPr="003036B4">
        <w:rPr>
          <w:rFonts w:cs="Times New Roman"/>
          <w:sz w:val="28"/>
          <w:szCs w:val="24"/>
        </w:rPr>
        <w:t xml:space="preserve">  </w:t>
      </w:r>
      <w:r w:rsidRPr="00F25E0A">
        <w:rPr>
          <w:rFonts w:cs="Times New Roman"/>
          <w:szCs w:val="24"/>
        </w:rPr>
        <w:t xml:space="preserve">          </w:t>
      </w:r>
    </w:p>
    <w:p w:rsidR="003036B4" w:rsidRPr="00F25E0A" w:rsidRDefault="003036B4" w:rsidP="003036B4">
      <w:pPr>
        <w:rPr>
          <w:rFonts w:cs="Times New Roman"/>
          <w:szCs w:val="24"/>
        </w:rPr>
      </w:pPr>
      <w:r w:rsidRPr="00F25E0A">
        <w:rPr>
          <w:rFonts w:cs="Times New Roman"/>
          <w:szCs w:val="24"/>
        </w:rPr>
        <w:t>U 2013. Godini se na dinar angažovanog kapitala ostvari 1.01 dinara prihoda.</w:t>
      </w:r>
    </w:p>
    <w:p w:rsidR="003036B4" w:rsidRPr="00F25E0A" w:rsidRDefault="003036B4" w:rsidP="003036B4">
      <w:pPr>
        <w:rPr>
          <w:rFonts w:cs="Times New Roman"/>
          <w:szCs w:val="24"/>
        </w:rPr>
      </w:pPr>
    </w:p>
    <w:p w:rsidR="003036B4" w:rsidRPr="00F25E0A" w:rsidRDefault="003036B4" w:rsidP="003036B4">
      <w:pPr>
        <w:rPr>
          <w:rFonts w:cs="Times New Roman"/>
          <w:szCs w:val="24"/>
        </w:rPr>
      </w:pPr>
    </w:p>
    <w:p w:rsidR="003036B4" w:rsidRPr="003036B4" w:rsidRDefault="003036B4" w:rsidP="003036B4">
      <w:pPr>
        <w:rPr>
          <w:b/>
          <w:i/>
          <w:sz w:val="28"/>
          <w:u w:val="single"/>
        </w:rPr>
      </w:pPr>
      <w:bookmarkStart w:id="6" w:name="_Toc451893855"/>
      <w:r w:rsidRPr="003036B4">
        <w:rPr>
          <w:b/>
          <w:i/>
          <w:sz w:val="28"/>
          <w:u w:val="single"/>
        </w:rPr>
        <w:t>Marža bruto dobiti</w:t>
      </w:r>
      <w:bookmarkEnd w:id="6"/>
    </w:p>
    <w:p w:rsidR="003036B4" w:rsidRPr="00F25E0A" w:rsidRDefault="003036B4" w:rsidP="003036B4">
      <w:pPr>
        <w:rPr>
          <w:rFonts w:cs="Times New Roman"/>
          <w:szCs w:val="24"/>
        </w:rPr>
      </w:pPr>
      <w:r w:rsidRPr="00F25E0A">
        <w:rPr>
          <w:rFonts w:cs="Times New Roman"/>
          <w:szCs w:val="24"/>
        </w:rPr>
        <w:t>Marža bruto dobiti govori kolika je dobit preduzeća u odnosu na prihode od prodaje kada od njih oduzmemo troškove prodatih proizvoda.</w:t>
      </w:r>
    </w:p>
    <w:p w:rsidR="003036B4" w:rsidRPr="00F25E0A" w:rsidRDefault="003036B4" w:rsidP="003036B4">
      <w:pPr>
        <w:rPr>
          <w:rFonts w:cs="Times New Roman"/>
          <w:szCs w:val="24"/>
        </w:rPr>
      </w:pPr>
    </w:p>
    <w:p w:rsidR="003036B4" w:rsidRPr="00F25E0A" w:rsidRDefault="004A3ACA" w:rsidP="003036B4">
      <w:pPr>
        <w:rPr>
          <w:rFonts w:cs="Times New Roman"/>
          <w:szCs w:val="24"/>
        </w:rPr>
      </w:pPr>
      <m:oMathPara>
        <m:oMath>
          <m:f>
            <m:fPr>
              <m:ctrlPr>
                <w:rPr>
                  <w:rFonts w:ascii="Cambria Math" w:hAnsi="Cambria Math" w:cs="Times New Roman"/>
                  <w:i/>
                  <w:szCs w:val="24"/>
                </w:rPr>
              </m:ctrlPr>
            </m:fPr>
            <m:num>
              <m:r>
                <w:rPr>
                  <w:rFonts w:ascii="Cambria Math" w:hAnsi="Cambria Math" w:cs="Times New Roman"/>
                  <w:szCs w:val="24"/>
                </w:rPr>
                <m:t>Neto prihod od prodaje-trošak prodatih proizvoda</m:t>
              </m:r>
            </m:num>
            <m:den>
              <m:r>
                <w:rPr>
                  <w:rFonts w:ascii="Cambria Math" w:hAnsi="Cambria Math" w:cs="Times New Roman"/>
                  <w:szCs w:val="24"/>
                </w:rPr>
                <m:t>Neto prihod od prodaje</m:t>
              </m:r>
            </m:den>
          </m:f>
        </m:oMath>
      </m:oMathPara>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Marža bruto dobiti za 2011.=</w:t>
      </w:r>
      <m:oMath>
        <m:f>
          <m:fPr>
            <m:ctrlPr>
              <w:rPr>
                <w:rFonts w:ascii="Cambria Math" w:hAnsi="Cambria Math" w:cs="Times New Roman"/>
                <w:i/>
                <w:sz w:val="28"/>
                <w:szCs w:val="24"/>
              </w:rPr>
            </m:ctrlPr>
          </m:fPr>
          <m:num>
            <m:r>
              <w:rPr>
                <w:rFonts w:ascii="Cambria Math" w:hAnsi="Cambria Math" w:cs="Times New Roman"/>
                <w:sz w:val="28"/>
                <w:szCs w:val="24"/>
              </w:rPr>
              <m:t>12.188.506-10.980.944</m:t>
            </m:r>
          </m:num>
          <m:den>
            <m:r>
              <w:rPr>
                <w:rFonts w:ascii="Cambria Math" w:hAnsi="Cambria Math" w:cs="Times New Roman"/>
                <w:sz w:val="28"/>
                <w:szCs w:val="24"/>
              </w:rPr>
              <m:t>12.188.506</m:t>
            </m:r>
          </m:den>
        </m:f>
        <m:r>
          <w:rPr>
            <w:rFonts w:ascii="Cambria Math" w:hAnsi="Cambria Math" w:cs="Times New Roman"/>
            <w:sz w:val="28"/>
            <w:szCs w:val="24"/>
          </w:rPr>
          <m:t>=0,099</m:t>
        </m:r>
      </m:oMath>
      <w:r w:rsidRPr="003036B4">
        <w:rPr>
          <w:rFonts w:cs="Times New Roman"/>
          <w:sz w:val="28"/>
          <w:szCs w:val="24"/>
        </w:rPr>
        <w:t xml:space="preserve"> ili 9,9%</w:t>
      </w:r>
    </w:p>
    <w:p w:rsidR="003036B4" w:rsidRPr="00F25E0A" w:rsidRDefault="003036B4" w:rsidP="003036B4">
      <w:pPr>
        <w:rPr>
          <w:rFonts w:cs="Times New Roman"/>
          <w:szCs w:val="24"/>
        </w:rPr>
      </w:pPr>
      <w:r w:rsidRPr="00F25E0A">
        <w:rPr>
          <w:rFonts w:cs="Times New Roman"/>
          <w:szCs w:val="24"/>
        </w:rPr>
        <w:t xml:space="preserve">Marža bruto dobiti za 2012.= </w:t>
      </w:r>
      <m:oMath>
        <m:f>
          <m:fPr>
            <m:ctrlPr>
              <w:rPr>
                <w:rFonts w:ascii="Cambria Math" w:hAnsi="Cambria Math" w:cs="Times New Roman"/>
                <w:i/>
                <w:sz w:val="28"/>
                <w:szCs w:val="24"/>
              </w:rPr>
            </m:ctrlPr>
          </m:fPr>
          <m:num>
            <m:r>
              <w:rPr>
                <w:rFonts w:ascii="Cambria Math" w:hAnsi="Cambria Math" w:cs="Times New Roman"/>
                <w:sz w:val="28"/>
                <w:szCs w:val="24"/>
              </w:rPr>
              <m:t>14.945.270-13.056.086</m:t>
            </m:r>
          </m:num>
          <m:den>
            <m:r>
              <w:rPr>
                <w:rFonts w:ascii="Cambria Math" w:hAnsi="Cambria Math" w:cs="Times New Roman"/>
                <w:sz w:val="28"/>
                <w:szCs w:val="24"/>
              </w:rPr>
              <m:t>14.945.270</m:t>
            </m:r>
          </m:den>
        </m:f>
        <m:r>
          <w:rPr>
            <w:rFonts w:ascii="Cambria Math" w:hAnsi="Cambria Math" w:cs="Times New Roman"/>
            <w:sz w:val="28"/>
            <w:szCs w:val="24"/>
          </w:rPr>
          <m:t>=0,13</m:t>
        </m:r>
      </m:oMath>
      <w:r w:rsidRPr="003036B4">
        <w:rPr>
          <w:rFonts w:cs="Times New Roman"/>
          <w:sz w:val="28"/>
          <w:szCs w:val="24"/>
        </w:rPr>
        <w:t xml:space="preserve"> ili 13%                        </w:t>
      </w:r>
    </w:p>
    <w:p w:rsidR="003036B4" w:rsidRPr="00F25E0A" w:rsidRDefault="003036B4" w:rsidP="003036B4">
      <w:pPr>
        <w:rPr>
          <w:rFonts w:cs="Times New Roman"/>
          <w:szCs w:val="24"/>
        </w:rPr>
      </w:pPr>
      <w:r w:rsidRPr="00F25E0A">
        <w:rPr>
          <w:rFonts w:cs="Times New Roman"/>
          <w:szCs w:val="24"/>
        </w:rPr>
        <w:t xml:space="preserve">Marža bruto dobiti za 2013.= </w:t>
      </w:r>
      <m:oMath>
        <m:f>
          <m:fPr>
            <m:ctrlPr>
              <w:rPr>
                <w:rFonts w:ascii="Cambria Math" w:hAnsi="Cambria Math" w:cs="Times New Roman"/>
                <w:i/>
                <w:sz w:val="28"/>
                <w:szCs w:val="24"/>
              </w:rPr>
            </m:ctrlPr>
          </m:fPr>
          <m:num>
            <m:r>
              <w:rPr>
                <w:rFonts w:ascii="Cambria Math" w:hAnsi="Cambria Math" w:cs="Times New Roman"/>
                <w:sz w:val="28"/>
                <w:szCs w:val="24"/>
              </w:rPr>
              <m:t>11.399.407-12.380.731</m:t>
            </m:r>
          </m:num>
          <m:den>
            <m:r>
              <w:rPr>
                <w:rFonts w:ascii="Cambria Math" w:hAnsi="Cambria Math" w:cs="Times New Roman"/>
                <w:sz w:val="28"/>
                <w:szCs w:val="24"/>
              </w:rPr>
              <m:t>11.399.407</m:t>
            </m:r>
          </m:den>
        </m:f>
        <m:r>
          <w:rPr>
            <w:rFonts w:ascii="Cambria Math" w:hAnsi="Cambria Math" w:cs="Times New Roman"/>
            <w:sz w:val="28"/>
            <w:szCs w:val="24"/>
          </w:rPr>
          <m:t>=0,08</m:t>
        </m:r>
      </m:oMath>
      <w:r w:rsidRPr="003036B4">
        <w:rPr>
          <w:rFonts w:cs="Times New Roman"/>
          <w:sz w:val="28"/>
          <w:szCs w:val="24"/>
        </w:rPr>
        <w:t xml:space="preserve">  ili 8%    </w:t>
      </w:r>
      <w:r w:rsidRPr="00F25E0A">
        <w:rPr>
          <w:rFonts w:cs="Times New Roman"/>
          <w:szCs w:val="24"/>
        </w:rPr>
        <w:t xml:space="preserve">               </w:t>
      </w:r>
    </w:p>
    <w:p w:rsidR="003036B4" w:rsidRPr="00F25E0A" w:rsidRDefault="003036B4" w:rsidP="003036B4">
      <w:pPr>
        <w:rPr>
          <w:rFonts w:cs="Times New Roman"/>
          <w:szCs w:val="24"/>
        </w:rPr>
      </w:pPr>
      <w:r w:rsidRPr="00F25E0A">
        <w:rPr>
          <w:rFonts w:cs="Times New Roman"/>
          <w:szCs w:val="24"/>
        </w:rPr>
        <w:t>Ućešće bruto marže u neto prihodu od prodaje iznosilo je redom po godinama 9,9%, 13% I 8%</w:t>
      </w:r>
    </w:p>
    <w:p w:rsidR="003036B4" w:rsidRPr="00F25E0A" w:rsidRDefault="003036B4" w:rsidP="003036B4">
      <w:pPr>
        <w:rPr>
          <w:rFonts w:cs="Times New Roman"/>
          <w:szCs w:val="24"/>
        </w:rPr>
      </w:pPr>
    </w:p>
    <w:p w:rsidR="003036B4" w:rsidRPr="00F25E0A" w:rsidRDefault="003036B4" w:rsidP="003036B4">
      <w:pPr>
        <w:rPr>
          <w:rFonts w:cs="Times New Roman"/>
          <w:szCs w:val="24"/>
        </w:rPr>
      </w:pPr>
    </w:p>
    <w:p w:rsidR="003036B4" w:rsidRPr="003036B4" w:rsidRDefault="003036B4" w:rsidP="003036B4">
      <w:pPr>
        <w:rPr>
          <w:b/>
          <w:i/>
          <w:sz w:val="28"/>
          <w:u w:val="single"/>
        </w:rPr>
      </w:pPr>
      <w:bookmarkStart w:id="7" w:name="_Toc451893856"/>
      <w:r w:rsidRPr="003036B4">
        <w:rPr>
          <w:b/>
          <w:i/>
          <w:sz w:val="28"/>
          <w:u w:val="single"/>
        </w:rPr>
        <w:t>Marža neto dobiti</w:t>
      </w:r>
      <w:bookmarkEnd w:id="7"/>
    </w:p>
    <w:p w:rsidR="003036B4" w:rsidRPr="00F25E0A" w:rsidRDefault="003036B4" w:rsidP="003036B4">
      <w:pPr>
        <w:rPr>
          <w:rFonts w:cs="Times New Roman"/>
          <w:szCs w:val="24"/>
        </w:rPr>
      </w:pPr>
      <w:r w:rsidRPr="00F25E0A">
        <w:rPr>
          <w:rFonts w:cs="Times New Roman"/>
          <w:szCs w:val="24"/>
        </w:rPr>
        <w:t>Marža neto dobiti je mera profitabilnosti prihoda od prodaje nakon oduzimanja svih troškova i poreza na dobit. Pokazuje koliko neto dobit ostvari svaki dinar prihoda od prodaje.</w:t>
      </w:r>
    </w:p>
    <w:p w:rsidR="003036B4" w:rsidRPr="00F25E0A" w:rsidRDefault="003036B4" w:rsidP="003036B4">
      <w:pPr>
        <w:rPr>
          <w:rFonts w:cs="Times New Roman"/>
          <w:szCs w:val="24"/>
        </w:rPr>
      </w:pPr>
    </w:p>
    <w:p w:rsidR="003036B4" w:rsidRPr="00F25E0A" w:rsidRDefault="004A3ACA" w:rsidP="003036B4">
      <w:pPr>
        <w:rPr>
          <w:rFonts w:cs="Times New Roman"/>
          <w:szCs w:val="24"/>
        </w:rPr>
      </w:pPr>
      <m:oMathPara>
        <m:oMath>
          <m:f>
            <m:fPr>
              <m:ctrlPr>
                <w:rPr>
                  <w:rFonts w:ascii="Cambria Math" w:hAnsi="Cambria Math" w:cs="Times New Roman"/>
                  <w:i/>
                  <w:szCs w:val="24"/>
                </w:rPr>
              </m:ctrlPr>
            </m:fPr>
            <m:num>
              <m:r>
                <w:rPr>
                  <w:rFonts w:ascii="Cambria Math" w:hAnsi="Cambria Math" w:cs="Times New Roman"/>
                  <w:szCs w:val="24"/>
                </w:rPr>
                <m:t>Neto dobitak</m:t>
              </m:r>
            </m:num>
            <m:den>
              <m:r>
                <w:rPr>
                  <w:rFonts w:ascii="Cambria Math" w:hAnsi="Cambria Math" w:cs="Times New Roman"/>
                  <w:szCs w:val="24"/>
                </w:rPr>
                <m:t>Poslovni prihod</m:t>
              </m:r>
            </m:den>
          </m:f>
        </m:oMath>
      </m:oMathPara>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Marža neto dobiti za 2011.god. =</w:t>
      </w:r>
      <m:oMath>
        <m:f>
          <m:fPr>
            <m:ctrlPr>
              <w:rPr>
                <w:rFonts w:ascii="Cambria Math" w:hAnsi="Cambria Math" w:cs="Times New Roman"/>
                <w:i/>
                <w:sz w:val="28"/>
                <w:szCs w:val="24"/>
              </w:rPr>
            </m:ctrlPr>
          </m:fPr>
          <m:num>
            <m:r>
              <w:rPr>
                <w:rFonts w:ascii="Cambria Math" w:hAnsi="Cambria Math" w:cs="Times New Roman"/>
                <w:sz w:val="28"/>
                <w:szCs w:val="24"/>
              </w:rPr>
              <m:t>1.142.832</m:t>
            </m:r>
          </m:num>
          <m:den>
            <m:r>
              <w:rPr>
                <w:rFonts w:ascii="Cambria Math" w:hAnsi="Cambria Math" w:cs="Times New Roman"/>
                <w:sz w:val="28"/>
                <w:szCs w:val="24"/>
              </w:rPr>
              <m:t>12.188.506</m:t>
            </m:r>
          </m:den>
        </m:f>
        <m:r>
          <w:rPr>
            <w:rFonts w:ascii="Cambria Math" w:hAnsi="Cambria Math" w:cs="Times New Roman"/>
            <w:sz w:val="28"/>
            <w:szCs w:val="24"/>
          </w:rPr>
          <m:t>=0,09</m:t>
        </m:r>
      </m:oMath>
      <w:r w:rsidRPr="003036B4">
        <w:rPr>
          <w:rFonts w:cs="Times New Roman"/>
          <w:sz w:val="28"/>
          <w:szCs w:val="24"/>
        </w:rPr>
        <w:t xml:space="preserve"> ili 9%              </w:t>
      </w:r>
    </w:p>
    <w:p w:rsidR="003036B4" w:rsidRPr="00F25E0A" w:rsidRDefault="003036B4" w:rsidP="003036B4">
      <w:pPr>
        <w:rPr>
          <w:rFonts w:cs="Times New Roman"/>
          <w:szCs w:val="24"/>
        </w:rPr>
      </w:pPr>
      <w:r w:rsidRPr="00F25E0A">
        <w:rPr>
          <w:rFonts w:cs="Times New Roman"/>
          <w:szCs w:val="24"/>
        </w:rPr>
        <w:t>U 2011. godini udeo neto dobiti u poslovnom prihodu iznosi  9 %.</w:t>
      </w:r>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 xml:space="preserve">Marža neto dobiti za 2012god. =   </w:t>
      </w:r>
      <m:oMath>
        <m:f>
          <m:fPr>
            <m:ctrlPr>
              <w:rPr>
                <w:rFonts w:ascii="Cambria Math" w:hAnsi="Cambria Math" w:cs="Times New Roman"/>
                <w:i/>
                <w:sz w:val="28"/>
                <w:szCs w:val="24"/>
              </w:rPr>
            </m:ctrlPr>
          </m:fPr>
          <m:num>
            <m:r>
              <w:rPr>
                <w:rFonts w:ascii="Cambria Math" w:hAnsi="Cambria Math" w:cs="Times New Roman"/>
                <w:sz w:val="28"/>
                <w:szCs w:val="24"/>
              </w:rPr>
              <m:t>689.000</m:t>
            </m:r>
          </m:num>
          <m:den>
            <m:r>
              <w:rPr>
                <w:rFonts w:ascii="Cambria Math" w:hAnsi="Cambria Math" w:cs="Times New Roman"/>
                <w:sz w:val="28"/>
                <w:szCs w:val="24"/>
              </w:rPr>
              <m:t>14.945.270</m:t>
            </m:r>
          </m:den>
        </m:f>
        <m:r>
          <w:rPr>
            <w:rFonts w:ascii="Cambria Math" w:hAnsi="Cambria Math" w:cs="Times New Roman"/>
            <w:sz w:val="28"/>
            <w:szCs w:val="24"/>
          </w:rPr>
          <m:t>=0,05</m:t>
        </m:r>
      </m:oMath>
      <w:r w:rsidRPr="003036B4">
        <w:rPr>
          <w:rFonts w:cs="Times New Roman"/>
          <w:sz w:val="28"/>
          <w:szCs w:val="24"/>
        </w:rPr>
        <w:t xml:space="preserve">  ili 5%</w:t>
      </w:r>
    </w:p>
    <w:p w:rsidR="003036B4" w:rsidRPr="00F25E0A" w:rsidRDefault="003036B4" w:rsidP="003036B4">
      <w:pPr>
        <w:rPr>
          <w:rFonts w:cs="Times New Roman"/>
          <w:szCs w:val="24"/>
        </w:rPr>
      </w:pPr>
      <w:r w:rsidRPr="00F25E0A">
        <w:rPr>
          <w:rFonts w:cs="Times New Roman"/>
          <w:szCs w:val="24"/>
        </w:rPr>
        <w:t>U 2012. godini udeo neto dobiti u poslovnom prihodu iznosi  5%.</w:t>
      </w:r>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Marža neto dobiti za 2013.god. se ne može izračunati jer je preduzeće ostvarilo gubitak.</w:t>
      </w:r>
    </w:p>
    <w:p w:rsidR="003036B4" w:rsidRPr="00F25E0A" w:rsidRDefault="003036B4" w:rsidP="003036B4">
      <w:pPr>
        <w:rPr>
          <w:rFonts w:cs="Times New Roman"/>
          <w:szCs w:val="24"/>
        </w:rPr>
      </w:pPr>
    </w:p>
    <w:p w:rsidR="003036B4" w:rsidRPr="00F25E0A" w:rsidRDefault="003036B4" w:rsidP="003036B4">
      <w:pPr>
        <w:rPr>
          <w:rFonts w:cs="Times New Roman"/>
          <w:szCs w:val="24"/>
        </w:rPr>
      </w:pPr>
    </w:p>
    <w:p w:rsidR="003036B4" w:rsidRPr="003036B4" w:rsidRDefault="003036B4" w:rsidP="003036B4">
      <w:pPr>
        <w:rPr>
          <w:b/>
          <w:i/>
          <w:sz w:val="28"/>
          <w:u w:val="single"/>
        </w:rPr>
      </w:pPr>
      <w:bookmarkStart w:id="8" w:name="_Toc451893857"/>
      <w:r w:rsidRPr="003036B4">
        <w:rPr>
          <w:b/>
          <w:i/>
          <w:sz w:val="28"/>
          <w:u w:val="single"/>
        </w:rPr>
        <w:t>Prinos na glavnicu ili sopstveni akcijski kapital - ROE</w:t>
      </w:r>
      <w:bookmarkEnd w:id="8"/>
    </w:p>
    <w:p w:rsidR="003036B4" w:rsidRPr="00F25E0A" w:rsidRDefault="003036B4" w:rsidP="003036B4">
      <w:pPr>
        <w:rPr>
          <w:rFonts w:cs="Times New Roman"/>
          <w:szCs w:val="24"/>
        </w:rPr>
      </w:pPr>
      <w:r w:rsidRPr="00F25E0A">
        <w:rPr>
          <w:rFonts w:cs="Times New Roman"/>
          <w:szCs w:val="24"/>
        </w:rPr>
        <w:t>ROE  ili prinos na glavnicu ukazuje o sposobnosti stvaranja zarade u odnosu na akcionarski kapital, ukazuje na sposobnost menadžera daiskoristi kapital uložen od strane akcionara.</w:t>
      </w:r>
    </w:p>
    <w:p w:rsidR="003036B4" w:rsidRPr="00F25E0A" w:rsidRDefault="003036B4" w:rsidP="003036B4">
      <w:pPr>
        <w:rPr>
          <w:rFonts w:cs="Times New Roman"/>
          <w:szCs w:val="24"/>
        </w:rPr>
      </w:pPr>
    </w:p>
    <w:p w:rsidR="003036B4" w:rsidRPr="00F25E0A" w:rsidRDefault="004A3ACA" w:rsidP="003036B4">
      <w:pPr>
        <w:rPr>
          <w:rFonts w:cs="Times New Roman"/>
          <w:szCs w:val="24"/>
        </w:rPr>
      </w:pPr>
      <m:oMathPara>
        <m:oMath>
          <m:f>
            <m:fPr>
              <m:ctrlPr>
                <w:rPr>
                  <w:rFonts w:ascii="Cambria Math" w:hAnsi="Cambria Math" w:cs="Times New Roman"/>
                  <w:i/>
                  <w:szCs w:val="24"/>
                </w:rPr>
              </m:ctrlPr>
            </m:fPr>
            <m:num>
              <m:r>
                <w:rPr>
                  <w:rFonts w:ascii="Cambria Math" w:hAnsi="Cambria Math" w:cs="Times New Roman"/>
                  <w:szCs w:val="24"/>
                </w:rPr>
                <m:t>Neto dobit</m:t>
              </m:r>
            </m:num>
            <m:den>
              <m:r>
                <w:rPr>
                  <w:rFonts w:ascii="Cambria Math" w:hAnsi="Cambria Math" w:cs="Times New Roman"/>
                  <w:szCs w:val="24"/>
                </w:rPr>
                <m:t>Kapital</m:t>
              </m:r>
            </m:den>
          </m:f>
        </m:oMath>
      </m:oMathPara>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 xml:space="preserve">ROE 2011. god.= </w:t>
      </w:r>
      <m:oMath>
        <m:f>
          <m:fPr>
            <m:ctrlPr>
              <w:rPr>
                <w:rFonts w:ascii="Cambria Math" w:hAnsi="Cambria Math" w:cs="Times New Roman"/>
                <w:i/>
                <w:sz w:val="28"/>
                <w:szCs w:val="24"/>
              </w:rPr>
            </m:ctrlPr>
          </m:fPr>
          <m:num>
            <m:r>
              <w:rPr>
                <w:rFonts w:ascii="Cambria Math" w:hAnsi="Cambria Math" w:cs="Times New Roman"/>
                <w:sz w:val="28"/>
                <w:szCs w:val="24"/>
              </w:rPr>
              <m:t>1.142.832</m:t>
            </m:r>
          </m:num>
          <m:den>
            <m:r>
              <w:rPr>
                <w:rFonts w:ascii="Cambria Math" w:hAnsi="Cambria Math" w:cs="Times New Roman"/>
                <w:sz w:val="28"/>
                <w:szCs w:val="24"/>
              </w:rPr>
              <m:t>11.096.066</m:t>
            </m:r>
          </m:den>
        </m:f>
        <m:r>
          <w:rPr>
            <w:rFonts w:ascii="Cambria Math" w:hAnsi="Cambria Math" w:cs="Times New Roman"/>
            <w:sz w:val="28"/>
            <w:szCs w:val="24"/>
          </w:rPr>
          <m:t>=0.11</m:t>
        </m:r>
      </m:oMath>
      <w:r w:rsidRPr="003036B4">
        <w:rPr>
          <w:rFonts w:cs="Times New Roman"/>
          <w:sz w:val="28"/>
          <w:szCs w:val="24"/>
        </w:rPr>
        <w:t xml:space="preserve">                </w:t>
      </w:r>
    </w:p>
    <w:p w:rsidR="003036B4" w:rsidRPr="00F25E0A" w:rsidRDefault="003036B4" w:rsidP="003036B4">
      <w:pPr>
        <w:rPr>
          <w:rFonts w:cs="Times New Roman"/>
          <w:szCs w:val="24"/>
        </w:rPr>
      </w:pPr>
      <w:r w:rsidRPr="00F25E0A">
        <w:rPr>
          <w:rFonts w:cs="Times New Roman"/>
          <w:szCs w:val="24"/>
        </w:rPr>
        <w:t>U 2011.godini je ROE iznosio 0,11, što znači na svakih 100 dinara uloženog kapitala preduzeće ostvaruje neto dobit od  11 dinara.</w:t>
      </w:r>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 xml:space="preserve">ROE 2012. god.= </w:t>
      </w:r>
      <m:oMath>
        <m:f>
          <m:fPr>
            <m:ctrlPr>
              <w:rPr>
                <w:rFonts w:ascii="Cambria Math" w:hAnsi="Cambria Math" w:cs="Times New Roman"/>
                <w:i/>
                <w:sz w:val="28"/>
                <w:szCs w:val="24"/>
              </w:rPr>
            </m:ctrlPr>
          </m:fPr>
          <m:num>
            <m:r>
              <w:rPr>
                <w:rFonts w:ascii="Cambria Math" w:hAnsi="Cambria Math" w:cs="Times New Roman"/>
                <w:sz w:val="28"/>
                <w:szCs w:val="24"/>
              </w:rPr>
              <m:t>689.000</m:t>
            </m:r>
          </m:num>
          <m:den>
            <m:r>
              <w:rPr>
                <w:rFonts w:ascii="Cambria Math" w:hAnsi="Cambria Math" w:cs="Times New Roman"/>
                <w:sz w:val="28"/>
                <w:szCs w:val="24"/>
              </w:rPr>
              <m:t>12.449.372</m:t>
            </m:r>
          </m:den>
        </m:f>
        <m:r>
          <w:rPr>
            <w:rFonts w:ascii="Cambria Math" w:hAnsi="Cambria Math" w:cs="Times New Roman"/>
            <w:sz w:val="28"/>
            <w:szCs w:val="24"/>
          </w:rPr>
          <m:t>=0,05</m:t>
        </m:r>
      </m:oMath>
      <w:r w:rsidRPr="003036B4">
        <w:rPr>
          <w:rFonts w:cs="Times New Roman"/>
          <w:sz w:val="28"/>
          <w:szCs w:val="24"/>
        </w:rPr>
        <w:t xml:space="preserve">             </w:t>
      </w:r>
    </w:p>
    <w:p w:rsidR="003036B4" w:rsidRPr="00F25E0A" w:rsidRDefault="003036B4" w:rsidP="003036B4">
      <w:pPr>
        <w:rPr>
          <w:rFonts w:cs="Times New Roman"/>
          <w:szCs w:val="24"/>
        </w:rPr>
      </w:pPr>
      <w:r w:rsidRPr="00F25E0A">
        <w:rPr>
          <w:rFonts w:cs="Times New Roman"/>
          <w:szCs w:val="24"/>
        </w:rPr>
        <w:t>U 2012.godini je ROE iznosio 0,05, što znači na svakih 100 dinara uloženog kapitala preduzeće ostvaruje neto dobit od  5 dinara.</w:t>
      </w:r>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 xml:space="preserve">ROE 2013. god.=  </w:t>
      </w:r>
      <m:oMath>
        <m:f>
          <m:fPr>
            <m:ctrlPr>
              <w:rPr>
                <w:rFonts w:ascii="Cambria Math" w:hAnsi="Cambria Math" w:cs="Times New Roman"/>
                <w:i/>
                <w:sz w:val="28"/>
                <w:szCs w:val="24"/>
              </w:rPr>
            </m:ctrlPr>
          </m:fPr>
          <m:num>
            <m:r>
              <w:rPr>
                <w:rFonts w:ascii="Cambria Math" w:hAnsi="Cambria Math" w:cs="Times New Roman"/>
                <w:sz w:val="28"/>
                <w:szCs w:val="24"/>
              </w:rPr>
              <m:t>0</m:t>
            </m:r>
          </m:num>
          <m:den>
            <m:r>
              <w:rPr>
                <w:rFonts w:ascii="Cambria Math" w:hAnsi="Cambria Math" w:cs="Times New Roman"/>
                <w:sz w:val="28"/>
                <w:szCs w:val="24"/>
              </w:rPr>
              <m:t>10.628.253</m:t>
            </m:r>
          </m:den>
        </m:f>
        <m:r>
          <w:rPr>
            <w:rFonts w:ascii="Cambria Math" w:hAnsi="Cambria Math" w:cs="Times New Roman"/>
            <w:sz w:val="28"/>
            <w:szCs w:val="24"/>
          </w:rPr>
          <m:t>=0</m:t>
        </m:r>
      </m:oMath>
      <w:r w:rsidRPr="00F25E0A">
        <w:rPr>
          <w:rFonts w:cs="Times New Roman"/>
          <w:szCs w:val="24"/>
        </w:rPr>
        <w:t xml:space="preserve">                 </w:t>
      </w:r>
    </w:p>
    <w:p w:rsidR="003036B4" w:rsidRPr="00F25E0A" w:rsidRDefault="003036B4" w:rsidP="003036B4">
      <w:pPr>
        <w:rPr>
          <w:rFonts w:cs="Times New Roman"/>
          <w:szCs w:val="24"/>
        </w:rPr>
      </w:pPr>
      <w:r w:rsidRPr="00F25E0A">
        <w:rPr>
          <w:rFonts w:cs="Times New Roman"/>
          <w:szCs w:val="24"/>
        </w:rPr>
        <w:t>U 201.godini je ROE iznosio 0 što znači na svakih 100 dinara uloženog kapitala preduzeće ostvaruje neto dobit od 0 dinara.</w:t>
      </w:r>
    </w:p>
    <w:p w:rsidR="003036B4" w:rsidRPr="00F25E0A" w:rsidRDefault="003036B4" w:rsidP="003036B4">
      <w:pPr>
        <w:rPr>
          <w:rFonts w:cs="Times New Roman"/>
          <w:szCs w:val="24"/>
        </w:rPr>
      </w:pPr>
    </w:p>
    <w:p w:rsidR="003036B4" w:rsidRPr="00F25E0A" w:rsidRDefault="003036B4" w:rsidP="003036B4">
      <w:pPr>
        <w:rPr>
          <w:rFonts w:cs="Times New Roman"/>
          <w:szCs w:val="24"/>
        </w:rPr>
      </w:pPr>
    </w:p>
    <w:p w:rsidR="003036B4" w:rsidRPr="003036B4" w:rsidRDefault="003036B4" w:rsidP="003036B4">
      <w:pPr>
        <w:rPr>
          <w:b/>
          <w:i/>
          <w:sz w:val="28"/>
          <w:u w:val="single"/>
        </w:rPr>
      </w:pPr>
      <w:bookmarkStart w:id="9" w:name="_Toc451893858"/>
      <w:r w:rsidRPr="003036B4">
        <w:rPr>
          <w:b/>
          <w:i/>
          <w:sz w:val="28"/>
          <w:u w:val="single"/>
        </w:rPr>
        <w:lastRenderedPageBreak/>
        <w:t>Prinos na ulaganje – ROA</w:t>
      </w:r>
      <w:bookmarkEnd w:id="9"/>
    </w:p>
    <w:p w:rsidR="003036B4" w:rsidRPr="00F25E0A" w:rsidRDefault="003036B4" w:rsidP="003036B4">
      <w:pPr>
        <w:rPr>
          <w:rFonts w:cs="Times New Roman"/>
          <w:szCs w:val="24"/>
        </w:rPr>
      </w:pPr>
      <w:r w:rsidRPr="00F25E0A">
        <w:rPr>
          <w:rFonts w:cs="Times New Roman"/>
          <w:szCs w:val="24"/>
        </w:rPr>
        <w:t>ROA  je pokazatelj prinosa na imovinu, dobija se tako što se neto dobit stavi u odnos sa ukupnom imovinom.</w:t>
      </w:r>
    </w:p>
    <w:p w:rsidR="003036B4" w:rsidRPr="00F25E0A" w:rsidRDefault="003036B4" w:rsidP="003036B4">
      <w:pPr>
        <w:rPr>
          <w:rFonts w:cs="Times New Roman"/>
          <w:szCs w:val="24"/>
        </w:rPr>
      </w:pPr>
    </w:p>
    <w:p w:rsidR="003036B4" w:rsidRPr="00F25E0A" w:rsidRDefault="004A3ACA" w:rsidP="003036B4">
      <w:pPr>
        <w:rPr>
          <w:rFonts w:cs="Times New Roman"/>
          <w:szCs w:val="24"/>
        </w:rPr>
      </w:pPr>
      <m:oMathPara>
        <m:oMath>
          <m:f>
            <m:fPr>
              <m:ctrlPr>
                <w:rPr>
                  <w:rFonts w:ascii="Cambria Math" w:hAnsi="Cambria Math" w:cs="Times New Roman"/>
                  <w:i/>
                  <w:szCs w:val="24"/>
                </w:rPr>
              </m:ctrlPr>
            </m:fPr>
            <m:num>
              <m:r>
                <w:rPr>
                  <w:rFonts w:ascii="Cambria Math" w:hAnsi="Cambria Math" w:cs="Times New Roman"/>
                  <w:szCs w:val="24"/>
                </w:rPr>
                <m:t>Neto dobit</m:t>
              </m:r>
            </m:num>
            <m:den>
              <m:r>
                <w:rPr>
                  <w:rFonts w:ascii="Cambria Math" w:hAnsi="Cambria Math" w:cs="Times New Roman"/>
                  <w:szCs w:val="24"/>
                </w:rPr>
                <m:t>Ukupna imovina</m:t>
              </m:r>
            </m:den>
          </m:f>
        </m:oMath>
      </m:oMathPara>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ROA 2011.god=</w:t>
      </w:r>
      <m:oMath>
        <m:f>
          <m:fPr>
            <m:ctrlPr>
              <w:rPr>
                <w:rFonts w:ascii="Cambria Math" w:hAnsi="Cambria Math" w:cs="Times New Roman"/>
                <w:i/>
                <w:sz w:val="28"/>
                <w:szCs w:val="24"/>
              </w:rPr>
            </m:ctrlPr>
          </m:fPr>
          <m:num>
            <m:r>
              <w:rPr>
                <w:rFonts w:ascii="Cambria Math" w:hAnsi="Cambria Math" w:cs="Times New Roman"/>
                <w:sz w:val="28"/>
                <w:szCs w:val="24"/>
              </w:rPr>
              <m:t>1.142.832</m:t>
            </m:r>
          </m:num>
          <m:den>
            <m:r>
              <w:rPr>
                <w:rFonts w:ascii="Cambria Math" w:hAnsi="Cambria Math" w:cs="Times New Roman"/>
                <w:sz w:val="28"/>
                <w:szCs w:val="24"/>
              </w:rPr>
              <m:t>17.294.054</m:t>
            </m:r>
          </m:den>
        </m:f>
        <m:r>
          <w:rPr>
            <w:rFonts w:ascii="Cambria Math" w:hAnsi="Cambria Math" w:cs="Times New Roman"/>
            <w:sz w:val="28"/>
            <w:szCs w:val="24"/>
          </w:rPr>
          <m:t>=0,07</m:t>
        </m:r>
      </m:oMath>
      <w:r w:rsidRPr="003036B4">
        <w:rPr>
          <w:rFonts w:cs="Times New Roman"/>
          <w:sz w:val="28"/>
          <w:szCs w:val="24"/>
        </w:rPr>
        <w:t xml:space="preserve">                                </w:t>
      </w:r>
    </w:p>
    <w:p w:rsidR="003036B4" w:rsidRPr="00F25E0A" w:rsidRDefault="003036B4" w:rsidP="003036B4">
      <w:pPr>
        <w:rPr>
          <w:rFonts w:cs="Times New Roman"/>
          <w:szCs w:val="24"/>
        </w:rPr>
      </w:pPr>
      <w:r w:rsidRPr="00F25E0A">
        <w:rPr>
          <w:rFonts w:cs="Times New Roman"/>
          <w:szCs w:val="24"/>
        </w:rPr>
        <w:t>Prinos na ulaganje iznosi 0,07, što znači da na svakih 100 dinara uloženog kapitala preduzeće ostvari neto dobit od 7%.</w:t>
      </w:r>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ROA 2012.god=</w:t>
      </w:r>
      <m:oMath>
        <m:f>
          <m:fPr>
            <m:ctrlPr>
              <w:rPr>
                <w:rFonts w:ascii="Cambria Math" w:hAnsi="Cambria Math" w:cs="Times New Roman"/>
                <w:i/>
                <w:sz w:val="28"/>
                <w:szCs w:val="24"/>
              </w:rPr>
            </m:ctrlPr>
          </m:fPr>
          <m:num>
            <m:r>
              <w:rPr>
                <w:rFonts w:ascii="Cambria Math" w:hAnsi="Cambria Math" w:cs="Times New Roman"/>
                <w:sz w:val="28"/>
                <w:szCs w:val="24"/>
              </w:rPr>
              <m:t>689.000</m:t>
            </m:r>
          </m:num>
          <m:den>
            <m:r>
              <w:rPr>
                <w:rFonts w:ascii="Cambria Math" w:hAnsi="Cambria Math" w:cs="Times New Roman"/>
                <w:sz w:val="28"/>
                <w:szCs w:val="24"/>
              </w:rPr>
              <m:t>20.838.009</m:t>
            </m:r>
          </m:den>
        </m:f>
        <m:r>
          <w:rPr>
            <w:rFonts w:ascii="Cambria Math" w:hAnsi="Cambria Math" w:cs="Times New Roman"/>
            <w:sz w:val="28"/>
            <w:szCs w:val="24"/>
          </w:rPr>
          <m:t>=0,03</m:t>
        </m:r>
      </m:oMath>
      <w:r w:rsidRPr="003036B4">
        <w:rPr>
          <w:rFonts w:cs="Times New Roman"/>
          <w:sz w:val="28"/>
          <w:szCs w:val="24"/>
        </w:rPr>
        <w:t xml:space="preserve">            </w:t>
      </w:r>
    </w:p>
    <w:p w:rsidR="003036B4" w:rsidRPr="00F25E0A" w:rsidRDefault="003036B4" w:rsidP="003036B4">
      <w:pPr>
        <w:rPr>
          <w:rFonts w:cs="Times New Roman"/>
          <w:szCs w:val="24"/>
        </w:rPr>
      </w:pPr>
      <w:r w:rsidRPr="00F25E0A">
        <w:rPr>
          <w:rFonts w:cs="Times New Roman"/>
          <w:szCs w:val="24"/>
        </w:rPr>
        <w:t>Prinos na ulaganje u 2012.godini iznosi 0,03, što znači da na svakih 100 dinara uloženog kapitala preduzeće ostvari neto dobit od 3%.</w:t>
      </w:r>
    </w:p>
    <w:p w:rsidR="003036B4" w:rsidRPr="00F25E0A" w:rsidRDefault="003036B4" w:rsidP="003036B4">
      <w:pPr>
        <w:rPr>
          <w:rFonts w:cs="Times New Roman"/>
          <w:szCs w:val="24"/>
        </w:rPr>
      </w:pPr>
    </w:p>
    <w:p w:rsidR="003036B4" w:rsidRPr="00F25E0A" w:rsidRDefault="003036B4" w:rsidP="003036B4">
      <w:pPr>
        <w:rPr>
          <w:rFonts w:cs="Times New Roman"/>
          <w:szCs w:val="24"/>
        </w:rPr>
      </w:pPr>
      <w:r w:rsidRPr="00F25E0A">
        <w:rPr>
          <w:rFonts w:cs="Times New Roman"/>
          <w:szCs w:val="24"/>
        </w:rPr>
        <w:t xml:space="preserve">ROA 2013.god= </w:t>
      </w:r>
      <m:oMath>
        <m:f>
          <m:fPr>
            <m:ctrlPr>
              <w:rPr>
                <w:rFonts w:ascii="Cambria Math" w:hAnsi="Cambria Math" w:cs="Times New Roman"/>
                <w:i/>
                <w:sz w:val="28"/>
                <w:szCs w:val="24"/>
              </w:rPr>
            </m:ctrlPr>
          </m:fPr>
          <m:num>
            <m:r>
              <w:rPr>
                <w:rFonts w:ascii="Cambria Math" w:hAnsi="Cambria Math" w:cs="Times New Roman"/>
                <w:sz w:val="28"/>
                <w:szCs w:val="24"/>
              </w:rPr>
              <m:t>0</m:t>
            </m:r>
          </m:num>
          <m:den>
            <m:r>
              <w:rPr>
                <w:rFonts w:ascii="Cambria Math" w:hAnsi="Cambria Math" w:cs="Times New Roman"/>
                <w:sz w:val="28"/>
                <w:szCs w:val="24"/>
              </w:rPr>
              <m:t>23.292.163</m:t>
            </m:r>
          </m:den>
        </m:f>
        <m:r>
          <w:rPr>
            <w:rFonts w:ascii="Cambria Math" w:hAnsi="Cambria Math" w:cs="Times New Roman"/>
            <w:sz w:val="28"/>
            <w:szCs w:val="24"/>
          </w:rPr>
          <m:t>=0</m:t>
        </m:r>
      </m:oMath>
      <w:r w:rsidRPr="003036B4">
        <w:rPr>
          <w:rFonts w:cs="Times New Roman"/>
          <w:sz w:val="28"/>
          <w:szCs w:val="24"/>
        </w:rPr>
        <w:t xml:space="preserve">           </w:t>
      </w:r>
      <w:r w:rsidRPr="00F25E0A">
        <w:rPr>
          <w:rFonts w:cs="Times New Roman"/>
          <w:szCs w:val="24"/>
        </w:rPr>
        <w:t xml:space="preserve">  </w:t>
      </w:r>
    </w:p>
    <w:p w:rsidR="003036B4" w:rsidRPr="00F25E0A" w:rsidRDefault="003036B4" w:rsidP="003036B4">
      <w:pPr>
        <w:rPr>
          <w:rFonts w:cs="Times New Roman"/>
          <w:szCs w:val="24"/>
        </w:rPr>
      </w:pPr>
      <w:r w:rsidRPr="00F25E0A">
        <w:rPr>
          <w:rFonts w:cs="Times New Roman"/>
          <w:szCs w:val="24"/>
        </w:rPr>
        <w:t>U 2013. prinos na ulaganje iznosi 0 što znači da na svakih 100 dinara uloženog kapitala preduzeće ostvari neto dobit od 0%, opao je u odnosu na prethodnu godinu.</w:t>
      </w:r>
    </w:p>
    <w:p w:rsidR="003036B4" w:rsidRDefault="003036B4" w:rsidP="002755FE"/>
    <w:p w:rsidR="003036B4" w:rsidRPr="00F25E0A" w:rsidRDefault="002477A5" w:rsidP="003036B4">
      <w:pPr>
        <w:tabs>
          <w:tab w:val="left" w:pos="4820"/>
        </w:tabs>
        <w:rPr>
          <w:rFonts w:cs="Times New Roman"/>
          <w:szCs w:val="24"/>
        </w:rPr>
      </w:pPr>
      <m:oMathPara>
        <m:oMath>
          <m:r>
            <m:rPr>
              <m:sty m:val="bi"/>
            </m:rPr>
            <w:rPr>
              <w:rFonts w:ascii="Cambria Math" w:hAnsi="Cambria Math" w:cs="Times New Roman"/>
              <w:sz w:val="28"/>
              <w:szCs w:val="24"/>
              <w:u w:val="single"/>
            </w:rPr>
            <m:t>Gotovinski ciklus</m:t>
          </m:r>
          <m:r>
            <w:rPr>
              <w:rFonts w:ascii="Cambria Math" w:hAnsi="Cambria Math" w:cs="Times New Roman"/>
              <w:sz w:val="28"/>
              <w:szCs w:val="24"/>
              <w:u w:val="single"/>
            </w:rPr>
            <m:t>=Poslovni ciklus-Prosečan period plaćanja dobavljača</m:t>
          </m:r>
        </m:oMath>
      </m:oMathPara>
    </w:p>
    <w:p w:rsidR="003036B4" w:rsidRPr="00F25E0A" w:rsidRDefault="003036B4" w:rsidP="003036B4">
      <w:pPr>
        <w:tabs>
          <w:tab w:val="left" w:pos="4820"/>
        </w:tabs>
        <w:rPr>
          <w:rFonts w:cs="Times New Roman"/>
          <w:szCs w:val="24"/>
        </w:rPr>
      </w:pPr>
      <w:r w:rsidRPr="00F25E0A">
        <w:rPr>
          <w:rFonts w:cs="Times New Roman"/>
          <w:szCs w:val="24"/>
        </w:rPr>
        <w:t>GC</w:t>
      </w:r>
      <w:r w:rsidRPr="00F25E0A">
        <w:rPr>
          <w:rFonts w:cs="Times New Roman"/>
          <w:szCs w:val="24"/>
          <w:vertAlign w:val="subscript"/>
        </w:rPr>
        <w:t>2012</w:t>
      </w:r>
      <w:r w:rsidRPr="00F25E0A">
        <w:rPr>
          <w:rFonts w:cs="Times New Roman"/>
          <w:szCs w:val="24"/>
        </w:rPr>
        <w:t xml:space="preserve">: </w:t>
      </w:r>
      <w:r w:rsidRPr="00304733">
        <w:rPr>
          <w:rFonts w:cs="Times New Roman"/>
          <w:sz w:val="28"/>
          <w:szCs w:val="24"/>
        </w:rPr>
        <w:t>162,88 – 11,86 = 151,02</w:t>
      </w:r>
      <w:r w:rsidRPr="00F25E0A">
        <w:rPr>
          <w:rFonts w:cs="Times New Roman"/>
          <w:szCs w:val="24"/>
        </w:rPr>
        <w:tab/>
        <w:t>GC</w:t>
      </w:r>
      <w:r w:rsidRPr="00F25E0A">
        <w:rPr>
          <w:rFonts w:cs="Times New Roman"/>
          <w:szCs w:val="24"/>
          <w:vertAlign w:val="subscript"/>
        </w:rPr>
        <w:t>2013</w:t>
      </w:r>
      <w:r w:rsidRPr="00F25E0A">
        <w:rPr>
          <w:rFonts w:cs="Times New Roman"/>
          <w:szCs w:val="24"/>
        </w:rPr>
        <w:t xml:space="preserve">: </w:t>
      </w:r>
      <m:oMath>
        <m:r>
          <w:rPr>
            <w:rFonts w:ascii="Cambria Math" w:hAnsi="Cambria Math" w:cs="Times New Roman"/>
            <w:sz w:val="28"/>
            <w:szCs w:val="24"/>
          </w:rPr>
          <m:t>166,87-22,13=</m:t>
        </m:r>
      </m:oMath>
      <w:r w:rsidRPr="00304733">
        <w:rPr>
          <w:rFonts w:cs="Times New Roman"/>
          <w:sz w:val="28"/>
          <w:szCs w:val="24"/>
        </w:rPr>
        <w:t xml:space="preserve"> 144,74</w:t>
      </w:r>
    </w:p>
    <w:p w:rsidR="003036B4" w:rsidRPr="00F25E0A" w:rsidRDefault="003036B4" w:rsidP="003036B4">
      <w:pPr>
        <w:tabs>
          <w:tab w:val="left" w:pos="4820"/>
        </w:tabs>
        <w:rPr>
          <w:rFonts w:cs="Times New Roman"/>
          <w:szCs w:val="24"/>
        </w:rPr>
      </w:pPr>
      <w:r w:rsidRPr="00F25E0A">
        <w:rPr>
          <w:rFonts w:cs="Times New Roman"/>
          <w:szCs w:val="24"/>
        </w:rPr>
        <w:t>GC</w:t>
      </w:r>
      <w:r w:rsidRPr="00F25E0A">
        <w:rPr>
          <w:rFonts w:cs="Times New Roman"/>
          <w:szCs w:val="24"/>
          <w:vertAlign w:val="subscript"/>
        </w:rPr>
        <w:t>2011</w:t>
      </w:r>
      <w:r w:rsidRPr="00F25E0A">
        <w:rPr>
          <w:rFonts w:cs="Times New Roman"/>
          <w:szCs w:val="24"/>
        </w:rPr>
        <w:t xml:space="preserve">: </w:t>
      </w:r>
      <m:oMath>
        <m:r>
          <w:rPr>
            <w:rFonts w:ascii="Cambria Math" w:hAnsi="Cambria Math" w:cs="Times New Roman"/>
            <w:sz w:val="28"/>
            <w:szCs w:val="24"/>
          </w:rPr>
          <m:t>189,8-23,38</m:t>
        </m:r>
      </m:oMath>
      <w:r w:rsidRPr="00304733">
        <w:rPr>
          <w:rFonts w:cs="Times New Roman"/>
          <w:sz w:val="28"/>
          <w:szCs w:val="24"/>
        </w:rPr>
        <w:t xml:space="preserve"> = 166,42</w:t>
      </w:r>
    </w:p>
    <w:p w:rsidR="003036B4" w:rsidRPr="00F25E0A" w:rsidRDefault="003036B4" w:rsidP="003036B4">
      <w:pPr>
        <w:tabs>
          <w:tab w:val="left" w:pos="4820"/>
        </w:tabs>
        <w:rPr>
          <w:rFonts w:cs="Times New Roman"/>
          <w:szCs w:val="24"/>
        </w:rPr>
      </w:pPr>
    </w:p>
    <w:p w:rsidR="003036B4" w:rsidRPr="00F25E0A" w:rsidRDefault="003036B4" w:rsidP="003036B4">
      <w:pPr>
        <w:tabs>
          <w:tab w:val="left" w:pos="4820"/>
        </w:tabs>
        <w:rPr>
          <w:rFonts w:cs="Times New Roman"/>
          <w:szCs w:val="24"/>
        </w:rPr>
      </w:pPr>
      <w:r w:rsidRPr="00F25E0A">
        <w:rPr>
          <w:rFonts w:cs="Times New Roman"/>
          <w:szCs w:val="24"/>
        </w:rPr>
        <w:t>Vremenski period koji protekne od nastanka novčane obaveze, koja proističe iz nabavki za proces proizvodnje, do naplate potraživanja, koja proizilazi iz prodaje robe i usluga, u proseku iznosi 151,02 dana u 2012.godini i 144,74 dana u 2013.godini, 166,42 dana u 2011 godini.</w:t>
      </w:r>
    </w:p>
    <w:p w:rsidR="003036B4" w:rsidRDefault="003036B4" w:rsidP="002755FE"/>
    <w:p w:rsidR="002477A5" w:rsidRPr="00F25E0A" w:rsidRDefault="002477A5" w:rsidP="002477A5">
      <w:pPr>
        <w:tabs>
          <w:tab w:val="left" w:pos="4820"/>
        </w:tabs>
        <w:rPr>
          <w:rFonts w:cs="Times New Roman"/>
          <w:szCs w:val="24"/>
        </w:rPr>
      </w:pPr>
      <w:r w:rsidRPr="00F25E0A">
        <w:rPr>
          <w:rFonts w:cs="Times New Roman"/>
          <w:i/>
          <w:szCs w:val="24"/>
        </w:rPr>
        <w:t>.</w:t>
      </w:r>
      <m:oMath>
        <m:r>
          <m:rPr>
            <m:sty m:val="bi"/>
          </m:rPr>
          <w:rPr>
            <w:rFonts w:ascii="Cambria Math" w:hAnsi="Cambria Math" w:cs="Times New Roman"/>
            <w:sz w:val="28"/>
            <w:szCs w:val="24"/>
            <w:u w:val="single"/>
          </w:rPr>
          <m:t>Poslovni ciklus</m:t>
        </m:r>
        <m:r>
          <w:rPr>
            <w:rFonts w:ascii="Cambria Math" w:hAnsi="Cambria Math" w:cs="Times New Roman"/>
            <w:sz w:val="28"/>
            <w:szCs w:val="24"/>
            <w:u w:val="single"/>
          </w:rPr>
          <m:t>=prosečan period naplate potraživanja+prosečan period obrta zaliha</m:t>
        </m:r>
      </m:oMath>
    </w:p>
    <w:p w:rsidR="002477A5" w:rsidRPr="00F25E0A" w:rsidRDefault="002477A5" w:rsidP="002477A5">
      <w:pPr>
        <w:tabs>
          <w:tab w:val="left" w:pos="4820"/>
        </w:tabs>
        <w:rPr>
          <w:rFonts w:cs="Times New Roman"/>
          <w:szCs w:val="24"/>
        </w:rPr>
      </w:pPr>
    </w:p>
    <w:p w:rsidR="002477A5" w:rsidRPr="002477A5" w:rsidRDefault="002477A5" w:rsidP="002477A5">
      <w:pPr>
        <w:tabs>
          <w:tab w:val="left" w:pos="4820"/>
        </w:tabs>
        <w:rPr>
          <w:rFonts w:cs="Times New Roman"/>
          <w:sz w:val="28"/>
          <w:szCs w:val="24"/>
        </w:rPr>
      </w:pPr>
      <w:r w:rsidRPr="002477A5">
        <w:rPr>
          <w:rFonts w:cs="Times New Roman"/>
          <w:sz w:val="28"/>
          <w:szCs w:val="24"/>
        </w:rPr>
        <w:t>PC</w:t>
      </w:r>
      <w:r w:rsidRPr="002477A5">
        <w:rPr>
          <w:rFonts w:cs="Times New Roman"/>
          <w:sz w:val="28"/>
          <w:szCs w:val="24"/>
          <w:vertAlign w:val="subscript"/>
        </w:rPr>
        <w:t>2012</w:t>
      </w:r>
      <w:r w:rsidRPr="002477A5">
        <w:rPr>
          <w:rFonts w:cs="Times New Roman"/>
          <w:sz w:val="28"/>
          <w:szCs w:val="24"/>
        </w:rPr>
        <w:t xml:space="preserve">: </w:t>
      </w:r>
      <m:oMath>
        <m:r>
          <m:rPr>
            <m:sty m:val="p"/>
          </m:rPr>
          <w:rPr>
            <w:rFonts w:ascii="Cambria Math" w:hAnsi="Cambria Math" w:cs="Times New Roman"/>
            <w:sz w:val="28"/>
            <w:szCs w:val="24"/>
          </w:rPr>
          <m:t>89,11+73,77=</m:t>
        </m:r>
      </m:oMath>
      <w:r w:rsidRPr="002477A5">
        <w:rPr>
          <w:rFonts w:cs="Times New Roman"/>
          <w:sz w:val="28"/>
          <w:szCs w:val="24"/>
        </w:rPr>
        <w:t xml:space="preserve"> 162,88</w:t>
      </w:r>
      <w:r w:rsidRPr="002477A5">
        <w:rPr>
          <w:rFonts w:cs="Times New Roman"/>
          <w:sz w:val="28"/>
          <w:szCs w:val="24"/>
        </w:rPr>
        <w:tab/>
        <w:t>PC</w:t>
      </w:r>
      <w:r w:rsidRPr="002477A5">
        <w:rPr>
          <w:rFonts w:cs="Times New Roman"/>
          <w:sz w:val="28"/>
          <w:szCs w:val="24"/>
          <w:vertAlign w:val="subscript"/>
        </w:rPr>
        <w:t>2013</w:t>
      </w:r>
      <w:r w:rsidRPr="002477A5">
        <w:rPr>
          <w:rFonts w:cs="Times New Roman"/>
          <w:sz w:val="28"/>
          <w:szCs w:val="24"/>
        </w:rPr>
        <w:t>:</w:t>
      </w:r>
      <m:oMath>
        <m:r>
          <w:rPr>
            <w:rFonts w:ascii="Cambria Math" w:hAnsi="Cambria Math" w:cs="Times New Roman"/>
            <w:sz w:val="28"/>
            <w:szCs w:val="24"/>
            <w:vertAlign w:val="subscript"/>
          </w:rPr>
          <m:t>103,15+63,72</m:t>
        </m:r>
        <m:r>
          <w:rPr>
            <w:rFonts w:ascii="Cambria Math" w:hAnsi="Cambria Math" w:cs="Times New Roman"/>
            <w:sz w:val="28"/>
            <w:szCs w:val="24"/>
          </w:rPr>
          <m:t>=166,87</m:t>
        </m:r>
      </m:oMath>
    </w:p>
    <w:p w:rsidR="002477A5" w:rsidRPr="002477A5" w:rsidRDefault="002477A5" w:rsidP="002477A5">
      <w:pPr>
        <w:tabs>
          <w:tab w:val="left" w:pos="4820"/>
        </w:tabs>
        <w:rPr>
          <w:rFonts w:cs="Times New Roman"/>
          <w:sz w:val="28"/>
          <w:szCs w:val="24"/>
        </w:rPr>
      </w:pPr>
    </w:p>
    <w:p w:rsidR="00F24CD2" w:rsidRPr="002477A5" w:rsidRDefault="002477A5" w:rsidP="002477A5">
      <w:pPr>
        <w:tabs>
          <w:tab w:val="left" w:pos="4820"/>
        </w:tabs>
        <w:rPr>
          <w:rFonts w:cs="Times New Roman"/>
          <w:sz w:val="28"/>
          <w:szCs w:val="24"/>
        </w:rPr>
      </w:pPr>
      <w:r w:rsidRPr="002477A5">
        <w:rPr>
          <w:rFonts w:cs="Times New Roman"/>
          <w:sz w:val="28"/>
          <w:szCs w:val="24"/>
        </w:rPr>
        <w:t>PC</w:t>
      </w:r>
      <w:r w:rsidRPr="002477A5">
        <w:rPr>
          <w:rFonts w:cs="Times New Roman"/>
          <w:sz w:val="28"/>
          <w:szCs w:val="24"/>
          <w:vertAlign w:val="subscript"/>
        </w:rPr>
        <w:t>2011</w:t>
      </w:r>
      <w:r w:rsidRPr="002477A5">
        <w:rPr>
          <w:rFonts w:cs="Times New Roman"/>
          <w:sz w:val="28"/>
          <w:szCs w:val="24"/>
        </w:rPr>
        <w:t>:</w:t>
      </w:r>
      <m:oMath>
        <m:r>
          <w:rPr>
            <w:rFonts w:ascii="Cambria Math" w:hAnsi="Cambria Math" w:cs="Times New Roman"/>
            <w:sz w:val="28"/>
            <w:szCs w:val="24"/>
            <w:vertAlign w:val="subscript"/>
          </w:rPr>
          <m:t>121,62+68,18</m:t>
        </m:r>
        <m:r>
          <w:rPr>
            <w:rFonts w:ascii="Cambria Math" w:hAnsi="Cambria Math" w:cs="Times New Roman"/>
            <w:sz w:val="28"/>
            <w:szCs w:val="24"/>
          </w:rPr>
          <m:t>=</m:t>
        </m:r>
      </m:oMath>
      <w:r w:rsidRPr="002477A5">
        <w:rPr>
          <w:rFonts w:cs="Times New Roman"/>
          <w:sz w:val="28"/>
          <w:szCs w:val="24"/>
        </w:rPr>
        <w:t>189,8</w:t>
      </w:r>
    </w:p>
    <w:p w:rsidR="002477A5" w:rsidRDefault="002477A5" w:rsidP="002477A5">
      <w:pPr>
        <w:tabs>
          <w:tab w:val="left" w:pos="4820"/>
        </w:tabs>
        <w:rPr>
          <w:rFonts w:cs="Times New Roman"/>
          <w:szCs w:val="24"/>
        </w:rPr>
      </w:pPr>
      <w:r w:rsidRPr="00F25E0A">
        <w:rPr>
          <w:rFonts w:cs="Times New Roman"/>
          <w:szCs w:val="24"/>
        </w:rPr>
        <w:t xml:space="preserve">Prosečno vreme potrebno da se zalihe pretvore u gotov novac u 2012.godini iznosi 162,88 dana, a u 2013.godini 166,87 dana., a u 2011.godini 189,8 dana. </w:t>
      </w:r>
    </w:p>
    <w:p w:rsidR="00F24CD2" w:rsidRDefault="00F24CD2" w:rsidP="002477A5">
      <w:pPr>
        <w:tabs>
          <w:tab w:val="left" w:pos="4820"/>
        </w:tabs>
        <w:rPr>
          <w:rFonts w:cs="Times New Roman"/>
          <w:szCs w:val="24"/>
        </w:rPr>
      </w:pPr>
    </w:p>
    <w:p w:rsidR="00F24CD2" w:rsidRPr="00F25E0A" w:rsidRDefault="00F24CD2" w:rsidP="00F24CD2">
      <w:pPr>
        <w:rPr>
          <w:rFonts w:cs="Times New Roman"/>
          <w:szCs w:val="24"/>
        </w:rPr>
      </w:pPr>
    </w:p>
    <w:p w:rsidR="00F24CD2" w:rsidRPr="00F25E0A" w:rsidRDefault="00F24CD2" w:rsidP="009E5D07">
      <w:pPr>
        <w:keepNext/>
        <w:keepLines/>
        <w:jc w:val="center"/>
        <w:outlineLvl w:val="0"/>
        <w:rPr>
          <w:rFonts w:eastAsia="Times New Roman" w:cs="Times New Roman"/>
          <w:b/>
          <w:szCs w:val="24"/>
        </w:rPr>
      </w:pPr>
      <w:bookmarkStart w:id="10" w:name="_Toc451893861"/>
      <w:r w:rsidRPr="00F25E0A">
        <w:rPr>
          <w:rFonts w:eastAsia="Times New Roman" w:cs="Times New Roman"/>
          <w:b/>
          <w:szCs w:val="24"/>
        </w:rPr>
        <w:t>ANALIZA NETO OBRTNOG FONDA</w:t>
      </w:r>
      <w:bookmarkEnd w:id="10"/>
    </w:p>
    <w:p w:rsidR="00F24CD2" w:rsidRPr="00F25E0A" w:rsidRDefault="00F24CD2" w:rsidP="009E5D07">
      <w:pPr>
        <w:jc w:val="center"/>
        <w:rPr>
          <w:rFonts w:eastAsia="Times New Roman" w:cs="Times New Roman"/>
          <w:szCs w:val="24"/>
        </w:rPr>
      </w:pPr>
    </w:p>
    <w:p w:rsidR="00F24CD2" w:rsidRPr="00F25E0A" w:rsidRDefault="00F24CD2" w:rsidP="00F24CD2">
      <w:pPr>
        <w:rPr>
          <w:rFonts w:eastAsia="Times New Roman" w:cs="Times New Roman"/>
          <w:szCs w:val="24"/>
        </w:rPr>
      </w:pPr>
      <w:r w:rsidRPr="00F25E0A">
        <w:rPr>
          <w:rFonts w:eastAsia="Times New Roman" w:cs="Times New Roman"/>
          <w:szCs w:val="24"/>
        </w:rPr>
        <w:t>Neto obrtni fond se definiše kao razlika između dugoročnih izvora finansiraja (dugoročne obaveze i sopstveni kapital)  i stalnih sredstava. Ako se dobije da je neto obrtni fond pozitivna veličina, predstavlja deo obrtnih sredstava koja su finansirana iz dugoročnih izvora. Kada je neto obrtni fond jednak 0 onda se smatra da su dugoročni izvori finansiranja jednaki stalnim sredstvima i to je retkost.  Negativan neto obrtni fond označava teške poremećaje u poslovanju preduzeća.</w:t>
      </w:r>
    </w:p>
    <w:p w:rsidR="00F24CD2" w:rsidRPr="00F25E0A" w:rsidRDefault="00F24CD2" w:rsidP="00F24CD2">
      <w:pPr>
        <w:rPr>
          <w:rFonts w:eastAsia="Times New Roman" w:cs="Times New Roman"/>
          <w:szCs w:val="24"/>
        </w:rPr>
      </w:pPr>
    </w:p>
    <w:tbl>
      <w:tblPr>
        <w:tblStyle w:val="TableGrid1"/>
        <w:tblW w:w="0" w:type="auto"/>
        <w:tblLook w:val="01E0" w:firstRow="1" w:lastRow="1" w:firstColumn="1" w:lastColumn="1" w:noHBand="0" w:noVBand="0"/>
      </w:tblPr>
      <w:tblGrid>
        <w:gridCol w:w="971"/>
        <w:gridCol w:w="2928"/>
        <w:gridCol w:w="1761"/>
        <w:gridCol w:w="1761"/>
        <w:gridCol w:w="1595"/>
      </w:tblGrid>
      <w:tr w:rsidR="00F24CD2" w:rsidRPr="00F25E0A" w:rsidTr="007E02DF">
        <w:tc>
          <w:tcPr>
            <w:tcW w:w="1008" w:type="dxa"/>
            <w:tcBorders>
              <w:top w:val="single" w:sz="4" w:space="0" w:color="auto"/>
              <w:left w:val="single" w:sz="4" w:space="0" w:color="auto"/>
              <w:bottom w:val="single" w:sz="4" w:space="0" w:color="auto"/>
              <w:right w:val="single" w:sz="4" w:space="0" w:color="auto"/>
            </w:tcBorders>
          </w:tcPr>
          <w:p w:rsidR="00F24CD2" w:rsidRPr="00F25E0A" w:rsidRDefault="00F24CD2" w:rsidP="007E02DF">
            <w:pPr>
              <w:rPr>
                <w:rFonts w:eastAsia="Times New Roman"/>
                <w:szCs w:val="24"/>
              </w:rPr>
            </w:pPr>
          </w:p>
        </w:tc>
        <w:tc>
          <w:tcPr>
            <w:tcW w:w="306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 xml:space="preserve">U 000 dinara </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2011.</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2012.</w:t>
            </w:r>
          </w:p>
        </w:tc>
        <w:tc>
          <w:tcPr>
            <w:tcW w:w="162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2013.</w:t>
            </w:r>
          </w:p>
        </w:tc>
      </w:tr>
      <w:tr w:rsidR="00F24CD2" w:rsidRPr="00F25E0A" w:rsidTr="007E02DF">
        <w:tc>
          <w:tcPr>
            <w:tcW w:w="1008"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1.</w:t>
            </w:r>
          </w:p>
        </w:tc>
        <w:tc>
          <w:tcPr>
            <w:tcW w:w="306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Dugoročni izvori finansiranja</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14.155.581</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14.755.688</w:t>
            </w:r>
          </w:p>
        </w:tc>
        <w:tc>
          <w:tcPr>
            <w:tcW w:w="162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10.628.253</w:t>
            </w:r>
          </w:p>
        </w:tc>
      </w:tr>
      <w:tr w:rsidR="00F24CD2" w:rsidRPr="00F25E0A" w:rsidTr="007E02DF">
        <w:tc>
          <w:tcPr>
            <w:tcW w:w="1008"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1.a</w:t>
            </w:r>
          </w:p>
        </w:tc>
        <w:tc>
          <w:tcPr>
            <w:tcW w:w="306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 xml:space="preserve">Dugoročne obaveze </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2.895.566</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2.306.316</w:t>
            </w:r>
          </w:p>
        </w:tc>
        <w:tc>
          <w:tcPr>
            <w:tcW w:w="162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0</w:t>
            </w:r>
          </w:p>
        </w:tc>
      </w:tr>
      <w:tr w:rsidR="00F24CD2" w:rsidRPr="00F25E0A" w:rsidTr="007E02DF">
        <w:tc>
          <w:tcPr>
            <w:tcW w:w="1008"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1.b</w:t>
            </w:r>
          </w:p>
        </w:tc>
        <w:tc>
          <w:tcPr>
            <w:tcW w:w="306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 xml:space="preserve">Kapital </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11.260.015</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12.449.372</w:t>
            </w:r>
          </w:p>
        </w:tc>
        <w:tc>
          <w:tcPr>
            <w:tcW w:w="162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10.628.253</w:t>
            </w:r>
          </w:p>
        </w:tc>
      </w:tr>
      <w:tr w:rsidR="00F24CD2" w:rsidRPr="00F25E0A" w:rsidTr="007E02DF">
        <w:tc>
          <w:tcPr>
            <w:tcW w:w="1008"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2.</w:t>
            </w:r>
          </w:p>
        </w:tc>
        <w:tc>
          <w:tcPr>
            <w:tcW w:w="306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 xml:space="preserve">Stalna imovina </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7.987.256</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9.495.497</w:t>
            </w:r>
          </w:p>
        </w:tc>
        <w:tc>
          <w:tcPr>
            <w:tcW w:w="162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10.192.708</w:t>
            </w:r>
          </w:p>
        </w:tc>
      </w:tr>
      <w:tr w:rsidR="00F24CD2" w:rsidRPr="00F25E0A" w:rsidTr="007E02DF">
        <w:tc>
          <w:tcPr>
            <w:tcW w:w="1008"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 xml:space="preserve">1 – 2 </w:t>
            </w:r>
          </w:p>
        </w:tc>
        <w:tc>
          <w:tcPr>
            <w:tcW w:w="306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 xml:space="preserve">Neto obrtni fond </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6.168.325</w:t>
            </w:r>
          </w:p>
        </w:tc>
        <w:tc>
          <w:tcPr>
            <w:tcW w:w="180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5.260.191</w:t>
            </w:r>
          </w:p>
        </w:tc>
        <w:tc>
          <w:tcPr>
            <w:tcW w:w="1620"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rPr>
                <w:rFonts w:eastAsia="Times New Roman"/>
                <w:szCs w:val="24"/>
              </w:rPr>
            </w:pPr>
            <w:r w:rsidRPr="00F25E0A">
              <w:rPr>
                <w:rFonts w:eastAsia="Times New Roman"/>
                <w:szCs w:val="24"/>
              </w:rPr>
              <w:t>435.545</w:t>
            </w:r>
          </w:p>
        </w:tc>
      </w:tr>
    </w:tbl>
    <w:p w:rsidR="00F24CD2" w:rsidRPr="00F25E0A" w:rsidRDefault="00F24CD2" w:rsidP="00F24CD2">
      <w:pPr>
        <w:rPr>
          <w:rFonts w:eastAsia="Times New Roman" w:cs="Times New Roman"/>
          <w:szCs w:val="24"/>
        </w:rPr>
      </w:pPr>
    </w:p>
    <w:p w:rsidR="00F24CD2" w:rsidRDefault="00F24CD2" w:rsidP="00F24CD2">
      <w:pPr>
        <w:rPr>
          <w:rFonts w:eastAsia="Times New Roman" w:cs="Times New Roman"/>
          <w:szCs w:val="24"/>
        </w:rPr>
      </w:pPr>
      <w:r w:rsidRPr="00F25E0A">
        <w:rPr>
          <w:rFonts w:eastAsia="Times New Roman" w:cs="Times New Roman"/>
          <w:szCs w:val="24"/>
        </w:rPr>
        <w:t>Iz dugoročnih izvora smo pokrili stalnu imovinu i još nam ostaje značajan iznos za obrtnu imovinu. Time smo zadovoljili zlatno bilansno pravilo, odnosno postigli dugoročnu finansijsku ravnotežu u sve tri godine.  Neto obrtni fond preduzeća  se smanjivao iz</w:t>
      </w:r>
      <w:r>
        <w:rPr>
          <w:rFonts w:eastAsia="Times New Roman" w:cs="Times New Roman"/>
          <w:szCs w:val="24"/>
        </w:rPr>
        <w:t xml:space="preserve"> godine u godinu.</w:t>
      </w:r>
    </w:p>
    <w:p w:rsidR="00F24CD2" w:rsidRPr="00F25E0A" w:rsidRDefault="00F24CD2" w:rsidP="00F24CD2">
      <w:pPr>
        <w:rPr>
          <w:rFonts w:eastAsia="Times New Roman" w:cs="Times New Roman"/>
          <w:szCs w:val="24"/>
        </w:rPr>
      </w:pPr>
    </w:p>
    <w:p w:rsidR="00F24CD2" w:rsidRPr="00F25E0A" w:rsidRDefault="00F24CD2" w:rsidP="00F24CD2">
      <w:pPr>
        <w:jc w:val="center"/>
        <w:rPr>
          <w:rFonts w:eastAsia="Times New Roman" w:cs="Times New Roman"/>
          <w:sz w:val="28"/>
          <w:szCs w:val="28"/>
        </w:rPr>
      </w:pPr>
    </w:p>
    <w:p w:rsidR="00F24CD2" w:rsidRPr="00F25E0A" w:rsidRDefault="00F24CD2" w:rsidP="00F24CD2">
      <w:pPr>
        <w:rPr>
          <w:rFonts w:cs="Times New Roman"/>
          <w:szCs w:val="24"/>
        </w:rPr>
      </w:pPr>
    </w:p>
    <w:p w:rsidR="00F24CD2" w:rsidRDefault="00F24CD2" w:rsidP="002477A5">
      <w:pPr>
        <w:tabs>
          <w:tab w:val="left" w:pos="4820"/>
        </w:tabs>
        <w:rPr>
          <w:rFonts w:cs="Times New Roman"/>
          <w:szCs w:val="24"/>
        </w:rPr>
      </w:pPr>
    </w:p>
    <w:p w:rsidR="00BD11ED" w:rsidRDefault="00BD11ED" w:rsidP="002477A5">
      <w:pPr>
        <w:tabs>
          <w:tab w:val="left" w:pos="4820"/>
        </w:tabs>
        <w:rPr>
          <w:rFonts w:cs="Times New Roman"/>
          <w:szCs w:val="24"/>
        </w:rPr>
      </w:pPr>
    </w:p>
    <w:p w:rsidR="00BD11ED" w:rsidRDefault="00BD11ED" w:rsidP="002477A5">
      <w:pPr>
        <w:tabs>
          <w:tab w:val="left" w:pos="4820"/>
        </w:tabs>
        <w:rPr>
          <w:rFonts w:cs="Times New Roman"/>
          <w:szCs w:val="24"/>
        </w:rPr>
      </w:pPr>
    </w:p>
    <w:p w:rsidR="00BD11ED" w:rsidRDefault="00BD11ED" w:rsidP="002477A5">
      <w:pPr>
        <w:tabs>
          <w:tab w:val="left" w:pos="4820"/>
        </w:tabs>
        <w:rPr>
          <w:rFonts w:cs="Times New Roman"/>
          <w:szCs w:val="24"/>
        </w:rPr>
      </w:pPr>
    </w:p>
    <w:p w:rsidR="00BD11ED" w:rsidRDefault="00BD11ED" w:rsidP="002477A5">
      <w:pPr>
        <w:tabs>
          <w:tab w:val="left" w:pos="4820"/>
        </w:tabs>
        <w:rPr>
          <w:rFonts w:cs="Times New Roman"/>
          <w:szCs w:val="24"/>
        </w:rPr>
      </w:pPr>
    </w:p>
    <w:p w:rsidR="00BD11ED" w:rsidRDefault="00BD11ED" w:rsidP="002477A5">
      <w:pPr>
        <w:tabs>
          <w:tab w:val="left" w:pos="4820"/>
        </w:tabs>
        <w:rPr>
          <w:rFonts w:cs="Times New Roman"/>
          <w:szCs w:val="24"/>
        </w:rPr>
      </w:pPr>
    </w:p>
    <w:p w:rsidR="00BD11ED" w:rsidRDefault="00BD11ED" w:rsidP="002477A5">
      <w:pPr>
        <w:tabs>
          <w:tab w:val="left" w:pos="4820"/>
        </w:tabs>
        <w:rPr>
          <w:rFonts w:cs="Times New Roman"/>
          <w:szCs w:val="24"/>
        </w:rPr>
      </w:pPr>
    </w:p>
    <w:p w:rsidR="00BD11ED" w:rsidRDefault="00BD11ED" w:rsidP="002477A5">
      <w:pPr>
        <w:tabs>
          <w:tab w:val="left" w:pos="4820"/>
        </w:tabs>
        <w:rPr>
          <w:rFonts w:cs="Times New Roman"/>
          <w:szCs w:val="24"/>
        </w:rPr>
      </w:pPr>
    </w:p>
    <w:p w:rsidR="00BD11ED" w:rsidRDefault="00BD11ED" w:rsidP="002477A5">
      <w:pPr>
        <w:tabs>
          <w:tab w:val="left" w:pos="4820"/>
        </w:tabs>
        <w:rPr>
          <w:rFonts w:cs="Times New Roman"/>
          <w:szCs w:val="24"/>
        </w:rPr>
      </w:pPr>
    </w:p>
    <w:p w:rsidR="00BD11ED" w:rsidRDefault="00BD11ED" w:rsidP="002477A5">
      <w:pPr>
        <w:tabs>
          <w:tab w:val="left" w:pos="4820"/>
        </w:tabs>
        <w:rPr>
          <w:rFonts w:cs="Times New Roman"/>
          <w:szCs w:val="24"/>
        </w:rPr>
      </w:pPr>
    </w:p>
    <w:p w:rsidR="00F24CD2" w:rsidRPr="00F24CD2" w:rsidRDefault="00F24CD2" w:rsidP="00F24CD2">
      <w:pPr>
        <w:jc w:val="center"/>
        <w:rPr>
          <w:rFonts w:cs="Times New Roman"/>
          <w:b/>
          <w:i/>
          <w:sz w:val="28"/>
          <w:szCs w:val="24"/>
          <w:u w:val="single"/>
        </w:rPr>
      </w:pPr>
      <w:r w:rsidRPr="00F24CD2">
        <w:rPr>
          <w:rFonts w:cs="Times New Roman"/>
          <w:b/>
          <w:i/>
          <w:sz w:val="28"/>
          <w:szCs w:val="24"/>
          <w:u w:val="single"/>
        </w:rPr>
        <w:t>Pregled dobijenih pokazatelja</w:t>
      </w:r>
    </w:p>
    <w:p w:rsidR="00F24CD2" w:rsidRDefault="00F24CD2" w:rsidP="002477A5">
      <w:pPr>
        <w:tabs>
          <w:tab w:val="left" w:pos="4820"/>
        </w:tabs>
        <w:rPr>
          <w:rFonts w:cs="Times New Roman"/>
          <w:szCs w:val="24"/>
        </w:rPr>
      </w:pPr>
    </w:p>
    <w:p w:rsidR="00F24CD2" w:rsidRPr="00F25E0A" w:rsidRDefault="00F24CD2" w:rsidP="002477A5">
      <w:pPr>
        <w:tabs>
          <w:tab w:val="left" w:pos="4820"/>
        </w:tabs>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1605"/>
        <w:gridCol w:w="1541"/>
        <w:gridCol w:w="1583"/>
      </w:tblGrid>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tcPr>
          <w:p w:rsidR="00F24CD2" w:rsidRPr="00F25E0A" w:rsidRDefault="00F24CD2" w:rsidP="007E02DF">
            <w:pPr>
              <w:pStyle w:val="Default"/>
              <w:jc w:val="both"/>
              <w:rPr>
                <w:b/>
                <w:bCs/>
                <w:i/>
                <w:iCs/>
                <w:lang w:val="sr-Latn-CS"/>
              </w:rPr>
            </w:pP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2011</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2012</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2013</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 Tekući odnos likvidnosti</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3,15</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1,99</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1,08</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2. Brzi test likvidnosti – ACID test</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0,18</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0,02</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0,01</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3. Ukupni dug/ukupan kapital</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52%</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68%</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106%</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4. Dugoročne obaveze/Ukupni kapital</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35%</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40%</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54%</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5. Racio pokrića kamata</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8,46</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1,43</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0</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6. Racio pokrića gotovinom</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9.87</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1.86</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2.27</w:t>
            </w:r>
          </w:p>
        </w:tc>
      </w:tr>
      <w:tr w:rsidR="00F24CD2" w:rsidRPr="00F25E0A" w:rsidTr="00F24CD2">
        <w:trPr>
          <w:trHeight w:val="775"/>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7. Koeficijent obrta potraživanja</w:t>
            </w:r>
          </w:p>
          <w:p w:rsidR="00F24CD2" w:rsidRPr="00F25E0A" w:rsidRDefault="00F24CD2" w:rsidP="007E02DF">
            <w:pPr>
              <w:pStyle w:val="Default"/>
              <w:jc w:val="both"/>
              <w:rPr>
                <w:b/>
                <w:bCs/>
                <w:i/>
                <w:iCs/>
                <w:lang w:val="sr-Latn-CS"/>
              </w:rPr>
            </w:pPr>
            <w:r w:rsidRPr="00F25E0A">
              <w:rPr>
                <w:b/>
                <w:bCs/>
                <w:i/>
                <w:iCs/>
                <w:lang w:val="sr-Latn-CS"/>
              </w:rPr>
              <w:t>7-a. Prosečan period naplate potraživanja</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2,96</w:t>
            </w:r>
          </w:p>
          <w:p w:rsidR="00F24CD2" w:rsidRPr="00F25E0A" w:rsidRDefault="00F24CD2" w:rsidP="007E02DF">
            <w:pPr>
              <w:pStyle w:val="Default"/>
              <w:jc w:val="both"/>
              <w:rPr>
                <w:b/>
                <w:bCs/>
                <w:i/>
                <w:iCs/>
                <w:lang w:val="sr-Latn-CS"/>
              </w:rPr>
            </w:pPr>
            <w:r w:rsidRPr="00F25E0A">
              <w:rPr>
                <w:b/>
                <w:bCs/>
                <w:i/>
                <w:iCs/>
                <w:lang w:val="sr-Latn-CS"/>
              </w:rPr>
              <w:t>121 dana</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4,04</w:t>
            </w:r>
          </w:p>
          <w:p w:rsidR="00F24CD2" w:rsidRPr="00F25E0A" w:rsidRDefault="00F24CD2" w:rsidP="007E02DF">
            <w:pPr>
              <w:pStyle w:val="Default"/>
              <w:jc w:val="both"/>
              <w:rPr>
                <w:b/>
                <w:bCs/>
                <w:i/>
                <w:iCs/>
                <w:lang w:val="sr-Latn-CS"/>
              </w:rPr>
            </w:pPr>
            <w:r w:rsidRPr="00F25E0A">
              <w:rPr>
                <w:b/>
                <w:bCs/>
                <w:i/>
                <w:iCs/>
                <w:lang w:val="sr-Latn-CS"/>
              </w:rPr>
              <w:t>89 dana</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3,49</w:t>
            </w:r>
          </w:p>
          <w:p w:rsidR="00F24CD2" w:rsidRPr="00F25E0A" w:rsidRDefault="00F24CD2" w:rsidP="007E02DF">
            <w:pPr>
              <w:rPr>
                <w:rFonts w:cs="Times New Roman"/>
                <w:b/>
                <w:i/>
                <w:szCs w:val="24"/>
                <w:lang w:val="sr-Latn-CS"/>
              </w:rPr>
            </w:pPr>
            <w:r w:rsidRPr="00F25E0A">
              <w:rPr>
                <w:rFonts w:cs="Times New Roman"/>
                <w:b/>
                <w:i/>
                <w:szCs w:val="24"/>
                <w:lang w:val="sr-Latn-CS"/>
              </w:rPr>
              <w:t>103 dana</w:t>
            </w:r>
          </w:p>
        </w:tc>
      </w:tr>
      <w:tr w:rsidR="00F24CD2" w:rsidRPr="00F25E0A" w:rsidTr="00F24CD2">
        <w:trPr>
          <w:trHeight w:val="104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8. Koeficijent obrta zaliha</w:t>
            </w:r>
          </w:p>
          <w:p w:rsidR="00F24CD2" w:rsidRPr="00F25E0A" w:rsidRDefault="00F24CD2" w:rsidP="007E02DF">
            <w:pPr>
              <w:pStyle w:val="Default"/>
              <w:jc w:val="both"/>
              <w:rPr>
                <w:b/>
                <w:bCs/>
                <w:i/>
                <w:iCs/>
                <w:lang w:val="sr-Latn-CS"/>
              </w:rPr>
            </w:pPr>
            <w:r w:rsidRPr="00F25E0A">
              <w:rPr>
                <w:b/>
                <w:bCs/>
                <w:i/>
                <w:iCs/>
                <w:lang w:val="sr-Latn-CS"/>
              </w:rPr>
              <w:t>8-a. Prosečan period obrta zaliha</w:t>
            </w:r>
          </w:p>
          <w:p w:rsidR="00F24CD2" w:rsidRPr="00F25E0A" w:rsidRDefault="00F24CD2" w:rsidP="007E02DF">
            <w:pPr>
              <w:pStyle w:val="Default"/>
              <w:jc w:val="both"/>
              <w:rPr>
                <w:b/>
                <w:bCs/>
                <w:i/>
                <w:iCs/>
                <w:lang w:val="sr-Latn-CS"/>
              </w:rPr>
            </w:pPr>
            <w:r w:rsidRPr="00F25E0A">
              <w:rPr>
                <w:b/>
                <w:bCs/>
                <w:i/>
                <w:iCs/>
                <w:lang w:val="sr-Latn-CS"/>
              </w:rPr>
              <w:t>8-b. Period pretvaranja zaliha u gotovinu</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5,28</w:t>
            </w:r>
          </w:p>
          <w:p w:rsidR="00F24CD2" w:rsidRPr="00F25E0A" w:rsidRDefault="00F24CD2" w:rsidP="007E02DF">
            <w:pPr>
              <w:pStyle w:val="Default"/>
              <w:jc w:val="both"/>
              <w:rPr>
                <w:b/>
                <w:bCs/>
                <w:i/>
                <w:iCs/>
                <w:lang w:val="sr-Latn-CS"/>
              </w:rPr>
            </w:pPr>
            <w:r w:rsidRPr="00F25E0A">
              <w:rPr>
                <w:b/>
                <w:bCs/>
                <w:i/>
                <w:iCs/>
                <w:lang w:val="sr-Latn-CS"/>
              </w:rPr>
              <w:t>68 dana</w:t>
            </w:r>
          </w:p>
          <w:p w:rsidR="00F24CD2" w:rsidRPr="00F25E0A" w:rsidRDefault="00F24CD2" w:rsidP="007E02DF">
            <w:pPr>
              <w:pStyle w:val="Default"/>
              <w:jc w:val="both"/>
              <w:rPr>
                <w:b/>
                <w:bCs/>
                <w:i/>
                <w:iCs/>
                <w:lang w:val="sr-Latn-CS"/>
              </w:rPr>
            </w:pPr>
            <w:r w:rsidRPr="00F25E0A">
              <w:rPr>
                <w:b/>
                <w:bCs/>
                <w:i/>
                <w:iCs/>
                <w:lang w:val="sr-Latn-CS"/>
              </w:rPr>
              <w:t>190 dana</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4,88</w:t>
            </w:r>
          </w:p>
          <w:p w:rsidR="00F24CD2" w:rsidRPr="00F25E0A" w:rsidRDefault="00F24CD2" w:rsidP="007E02DF">
            <w:pPr>
              <w:pStyle w:val="Default"/>
              <w:jc w:val="both"/>
              <w:rPr>
                <w:b/>
                <w:bCs/>
                <w:i/>
                <w:iCs/>
                <w:lang w:val="sr-Latn-CS"/>
              </w:rPr>
            </w:pPr>
            <w:r w:rsidRPr="00F25E0A">
              <w:rPr>
                <w:b/>
                <w:bCs/>
                <w:i/>
                <w:iCs/>
                <w:lang w:val="sr-Latn-CS"/>
              </w:rPr>
              <w:t>74 dana</w:t>
            </w:r>
          </w:p>
          <w:p w:rsidR="00F24CD2" w:rsidRPr="00F25E0A" w:rsidRDefault="00F24CD2" w:rsidP="007E02DF">
            <w:pPr>
              <w:pStyle w:val="Default"/>
              <w:jc w:val="both"/>
              <w:rPr>
                <w:b/>
                <w:bCs/>
                <w:i/>
                <w:iCs/>
                <w:lang w:val="sr-Latn-CS"/>
              </w:rPr>
            </w:pPr>
            <w:r w:rsidRPr="00F25E0A">
              <w:rPr>
                <w:b/>
                <w:bCs/>
                <w:i/>
                <w:iCs/>
                <w:lang w:val="sr-Latn-CS"/>
              </w:rPr>
              <w:t>163 dana</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5,65</w:t>
            </w:r>
          </w:p>
          <w:p w:rsidR="00F24CD2" w:rsidRPr="00F25E0A" w:rsidRDefault="00F24CD2" w:rsidP="007E02DF">
            <w:pPr>
              <w:pStyle w:val="Default"/>
              <w:jc w:val="both"/>
              <w:rPr>
                <w:b/>
                <w:bCs/>
                <w:i/>
                <w:iCs/>
                <w:lang w:val="sr-Latn-CS"/>
              </w:rPr>
            </w:pPr>
            <w:r w:rsidRPr="00F25E0A">
              <w:rPr>
                <w:b/>
                <w:bCs/>
                <w:i/>
                <w:iCs/>
                <w:lang w:val="sr-Latn-CS"/>
              </w:rPr>
              <w:t xml:space="preserve">64 dana </w:t>
            </w:r>
          </w:p>
          <w:p w:rsidR="00F24CD2" w:rsidRPr="00F25E0A" w:rsidRDefault="00F24CD2" w:rsidP="007E02DF">
            <w:pPr>
              <w:pStyle w:val="Default"/>
              <w:jc w:val="both"/>
              <w:rPr>
                <w:b/>
                <w:bCs/>
                <w:i/>
                <w:iCs/>
                <w:lang w:val="sr-Latn-CS"/>
              </w:rPr>
            </w:pPr>
            <w:r w:rsidRPr="00F25E0A">
              <w:rPr>
                <w:b/>
                <w:bCs/>
                <w:i/>
                <w:iCs/>
                <w:lang w:val="sr-Latn-CS"/>
              </w:rPr>
              <w:t>167 dana</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9. Marža bruto profita</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9,9</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13</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-8</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10. Marža neto profita</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9</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5</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11. Koeficijent obrta ukupne imovine</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1,04</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1,21</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1,01</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 xml:space="preserve">12. Prinos na imovinu  ROI </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7</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3</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0</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13. Prinos na sopstveni kapital ROE</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11</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5</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0</w:t>
            </w:r>
          </w:p>
        </w:tc>
      </w:tr>
      <w:tr w:rsidR="00F24CD2" w:rsidRPr="00F25E0A" w:rsidTr="00F24CD2">
        <w:trPr>
          <w:trHeight w:val="253"/>
        </w:trPr>
        <w:tc>
          <w:tcPr>
            <w:tcW w:w="4196"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14. Du Pont pristup ROI    (10 × 11)</w:t>
            </w:r>
          </w:p>
        </w:tc>
        <w:tc>
          <w:tcPr>
            <w:tcW w:w="1605"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9,9*9=89,1</w:t>
            </w:r>
          </w:p>
        </w:tc>
        <w:tc>
          <w:tcPr>
            <w:tcW w:w="1541"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13*5=65</w:t>
            </w:r>
          </w:p>
        </w:tc>
        <w:tc>
          <w:tcPr>
            <w:tcW w:w="1583" w:type="dxa"/>
            <w:tcBorders>
              <w:top w:val="single" w:sz="4" w:space="0" w:color="auto"/>
              <w:left w:val="single" w:sz="4" w:space="0" w:color="auto"/>
              <w:bottom w:val="single" w:sz="4" w:space="0" w:color="auto"/>
              <w:right w:val="single" w:sz="4" w:space="0" w:color="auto"/>
            </w:tcBorders>
            <w:hideMark/>
          </w:tcPr>
          <w:p w:rsidR="00F24CD2" w:rsidRPr="00F25E0A" w:rsidRDefault="00F24CD2" w:rsidP="007E02DF">
            <w:pPr>
              <w:pStyle w:val="Default"/>
              <w:jc w:val="both"/>
              <w:rPr>
                <w:b/>
                <w:bCs/>
                <w:i/>
                <w:iCs/>
                <w:lang w:val="sr-Latn-CS"/>
              </w:rPr>
            </w:pPr>
            <w:r w:rsidRPr="00F25E0A">
              <w:rPr>
                <w:b/>
                <w:bCs/>
                <w:i/>
                <w:iCs/>
                <w:lang w:val="sr-Latn-CS"/>
              </w:rPr>
              <w:t>-8*0=0</w:t>
            </w:r>
          </w:p>
        </w:tc>
      </w:tr>
    </w:tbl>
    <w:p w:rsidR="002477A5" w:rsidRDefault="002477A5" w:rsidP="002477A5">
      <w:pPr>
        <w:tabs>
          <w:tab w:val="left" w:pos="4820"/>
        </w:tabs>
        <w:rPr>
          <w:rFonts w:cs="Times New Roman"/>
          <w:szCs w:val="24"/>
        </w:rPr>
      </w:pPr>
    </w:p>
    <w:p w:rsidR="00F24CD2" w:rsidRPr="00F25E0A" w:rsidRDefault="00F24CD2" w:rsidP="002477A5">
      <w:pPr>
        <w:tabs>
          <w:tab w:val="left" w:pos="4820"/>
        </w:tabs>
        <w:rPr>
          <w:rFonts w:cs="Times New Roman"/>
          <w:szCs w:val="24"/>
        </w:rPr>
      </w:pPr>
    </w:p>
    <w:p w:rsidR="00F24CD2" w:rsidRPr="00F25E0A" w:rsidRDefault="00F24CD2" w:rsidP="00F24CD2">
      <w:pPr>
        <w:pStyle w:val="Default"/>
        <w:numPr>
          <w:ilvl w:val="0"/>
          <w:numId w:val="3"/>
        </w:numPr>
        <w:jc w:val="both"/>
        <w:rPr>
          <w:lang w:val="sr-Latn-CS"/>
        </w:rPr>
      </w:pPr>
      <w:r w:rsidRPr="00F25E0A">
        <w:rPr>
          <w:lang w:val="sr-Latn-CS"/>
        </w:rPr>
        <w:t xml:space="preserve">Tekući odnos likvidnosti nam govori da li preduzeće može da pokrije svoje tekuće (kratkoročne) obaveze sa tekućom (kratkoročnom, obrtnom) impovinom. Kad je ovaj racio veći od 1 to znači da su ukupne kratkoročne obaveze pokrivene obrtnom imovinom. Međutim to nije sigurnost da je preduzeće likvidno zato što deo obrtne imovine može biti nelikvidan (teško pretvoriv u novac). Prema nekim autorima, pravilo je da ovaj racio treba da bude preko 2 kako bi preduzeće imalo sigurnost oko izmirivanja kratkoročnih obaveza. Tekući racio likvidnosti se u prethodne tri godine kretao 3,15, 1,99 i 1,98, što znači da je preduzeće u 2011.godini moglo da izmiri svoje dospele obaveze i da u 2012. i 2013. godini racio likvidnost je opadala i nije sigurno da će preduzeće moći isplatiti svoje dospele obaveze.  </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 xml:space="preserve">Brzi test likvidnosti je bolji pokazatelj likvidnosti preduzeća od predhodnog racia zato što u obzir uzima samo likvidna sredstva i kratkoročne obaveze. Prema nekim autorima, poželjna veličina ovog racia je da je veći od 1 i tada je preduzeće sigurno da na vreme može izmiriti svoje dospele obaveze. Međutim, kada je ovaj racio 1 to ukazuje da preduzeđe u proseku uvek ima pokrivenost kratkoročnih obaveza sa gotovinom, što može da ukazuje na neracionalno upravljanje gotovinom jer gotovina stoji na raspolaganju i van perioda dospeća obaveza. U našem slučaju ovaj koeficijent je izuzetno nepovoljan, jer ne samo da je znatno manji od 1 nego ima trend daljeg pada. Razlog je taj što se gotovina tokom godina smanjivala, a rastao je udeo potraživanja od kupaca i zaliha. Rešenje bi trebalo potražiti u boljoj naplati potraživanja i u smanjenju udela zaliha u obrtnoj imovini. </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Odnos ukupnog duga i ukupnog kapitala je mera zaduženosti, odnosno solventnosti preduzeća. Ovaj racio pokazuje trend rasta, odnosno udeo dugovnog kapitala se povećao. Međutim, ovaj pokazatelj zaduženosti nije sasvim adekvatan zato što ne govori ništa o strukturi duga, tj. koliko je udeo kratkoročnog, a koliko dugoročnog duga. Ne postoji opšta mera koliki bi trebao da bude odnos tuđeg i sopstvenog kapitala pa bi dobijeni racio trebali porediti sa prosečnim granskim raciom. Brojni faktori mogu da utiču na njegovu veličini, kao na primer: da li preduzeće raspolaže sa uglavnom materijalnom ili intelektualnom imovinom, kolike su mogućnosti ulaganja u projekte, kolika je procenjena isplativost projekata, koliki je stepen zahtevanog finansijskog leveridža itd.</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Isto kao i predhodni racio i ovaj je mera solventnosti preduzeća i treba da nam kaže koliki je udeo dugoročnog duga u ukupnim dugoročnim sredstvima. Ovaj pokazatelj treba porediti sa prethodnim raciom. Konkretno, dugoročni dug se povećava što je povoljno, al se i ukupan dug povećava to znači da udeo kratkoročnog duga raste. Rešenje bi trebalo tražiti u pokušaja reprograma duga kako bi se produžio period otplate, a naredni krediti da se uzmu na duži period vremena.</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Racio pokrića kamata je u prvoj godini solidan, ali sto je preduzeće duže poslovalo racio pokriće kamate je opadalo i u 2013, godine preduzeće više nije moglo da pokrije troškove kamate. Problemi su verovatno proizišli iz sve veće nelikvidnosti preduzeća.</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Bez obzira što je racio pokrića gotovinom bolji u odnosu na prethodni racio, konstatacije koje smo izveli u prethodnom raciu važe i ovde.</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lastRenderedPageBreak/>
        <w:t>Prosečan period naplate potraživanja je najbolji bio u 2012,godini što znači da je preduzeću bilo potrebno manje vremena da naplati potraživanja od kupaca, odnosno da pretvori nenovčana sredstva u gotov novac. Koeficijent obrta se povećao se u 2012.godini što znači da sredstva sve brže prelaze iz oblika potraživanja u gotovinu. U 2013,godini dolazi do promena i preduzeću je sve više vremena potrebno da naplati potraživanja od kupaca i predvari potraživanja u gotovinu.</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Koeficijent obrta zaliha tokom vremena beleži pad u 2012. godini, pa blagi porast u 2013. što znači da se obrt zaliha smanjio u odnosu na 2011., odnosno drugim rečima sporije se prodaju i samim tim teško pretvaraju u potraživanja od kupaca što nije dobro za likvidnost preduzeća. Na to ukazuje prosečan period obrta zaliha, koji se smanjio za 10 dana u odnosu na prethodnu 2012.godinu. Ovaj problem je ozbiljniji od pada koeficijenta obrta potraživanja jer ukazuje na problem plasmana proizvoda. Rešenje bi moglo tražiti u promeni asortimana ili povećanju produktivnosti.</w:t>
      </w:r>
    </w:p>
    <w:p w:rsidR="00F24CD2" w:rsidRPr="00F25E0A" w:rsidRDefault="00F24CD2" w:rsidP="00F24CD2">
      <w:pPr>
        <w:pStyle w:val="Default"/>
        <w:jc w:val="both"/>
        <w:rPr>
          <w:lang w:val="sr-Latn-CS"/>
        </w:rPr>
      </w:pPr>
    </w:p>
    <w:p w:rsidR="00F24CD2" w:rsidRPr="00F25E0A" w:rsidRDefault="00F24CD2" w:rsidP="00F24CD2">
      <w:pPr>
        <w:pStyle w:val="Default"/>
        <w:ind w:left="709"/>
        <w:jc w:val="both"/>
        <w:rPr>
          <w:lang w:val="sr-Latn-CS"/>
        </w:rPr>
      </w:pPr>
      <w:r w:rsidRPr="00F25E0A">
        <w:rPr>
          <w:lang w:val="sr-Latn-CS"/>
        </w:rPr>
        <w:t>8-b.  Period pretvaranja zaliha u gotovinu nam pruža informaciju o tome koliko je dana potrebno preduzeću da svoje zalihe pretvori u gotovinu, jer kada se zalihe prodaju to ne znači da su se one automatski pretvorile u gotovinu. Zbog odloženog plaćanja moramo uzeti u obzir i period potraživanja od kupaca. Ovaj racio se pogoršao u 2012. godini, a u 2013. je ovaj period najkraći. Međutim preduzeće treba da poboljša prodaju i smanjiti period odloženog plaćanja.</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Marža bruto profita nam govori koliki je zarada pre kamate i poreza u odnosu na ukupne prihode. Primetno je da je zarada u 2012. porastao u odnosu na 2011. zato što su se prihodi više rasli u odnosu na troškove što ukazuje na poboljšanje ekonomičnosti. U 2013. Marža bruto profita je opala u donosu na prethodnu godinu za 21%.</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Marža neto profita bolje pokazuje kolika je zarada preduzeća zato što uzima u obzir ćistu zaradu koja ostaje nakon plaćenih kamata i poreza. Ovaj pokazatelj je bio najviši u 2011. godini, dok je iz godine u godinu opadao.</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Koeficijent obrta ukupne imovine pokazuje koliko puta u toku godine imovina zaokruži svoj poslovni ciklus, dakle on je mera efikasnosti. Koeficijent obrta ukupne imovine blago opada u 2012., a zatim pada u 2013.godini.</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 xml:space="preserve">Prinos na ukupnu imovinu ROA (ili ROI) je mera profitabilnosti koja pokazuje trend pada u 2012. jer je došlo do pogoršanja EBIT-a sa pogoršanjem ekonomičnosti poslovanja, tj povećanju troškova. </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Prinos na sopstveni kapital (ROE) nam daje uvida u kom stepenu preduzeće koristi finansijsku polugu, tj. finansiranje iz tuđih izvora. Prema visini ovog racia u odnosu na ROI možemo zaključiti da se preduzeće većim delom finansira iz zajmovnog kapitala. ROE je opadao s godinom u godinu.</w:t>
      </w:r>
    </w:p>
    <w:p w:rsidR="00F24CD2" w:rsidRPr="00F25E0A" w:rsidRDefault="00F24CD2" w:rsidP="00F24CD2">
      <w:pPr>
        <w:pStyle w:val="Default"/>
        <w:jc w:val="both"/>
        <w:rPr>
          <w:lang w:val="sr-Latn-CS"/>
        </w:rPr>
      </w:pPr>
    </w:p>
    <w:p w:rsidR="00F24CD2" w:rsidRPr="00F25E0A" w:rsidRDefault="00F24CD2" w:rsidP="00F24CD2">
      <w:pPr>
        <w:pStyle w:val="Default"/>
        <w:numPr>
          <w:ilvl w:val="0"/>
          <w:numId w:val="3"/>
        </w:numPr>
        <w:jc w:val="both"/>
        <w:rPr>
          <w:lang w:val="sr-Latn-CS"/>
        </w:rPr>
      </w:pPr>
      <w:r w:rsidRPr="00F25E0A">
        <w:rPr>
          <w:lang w:val="sr-Latn-CS"/>
        </w:rPr>
        <w:t>Du Pont pristup posmatra raščlanjenu ROI na maržu neto profita i koeficijent obrta ukupne imovine. Pošto je on sačinjen od ranijih racia, poboljšanja mogu da se ostvare kako u marži neto dobiti pre svega kroz racionalniju upotrebu zajmovnog kapitala i smanjenjem troškova kamata, tako i u koeficijentu obrta kroz efikasniju naplatu potraživanja i poboljšanjem prodaje, tj. smanjenjem prosečnog perioda obrta zaliha.</w:t>
      </w:r>
    </w:p>
    <w:p w:rsidR="002477A5" w:rsidRDefault="002477A5" w:rsidP="002755FE"/>
    <w:p w:rsidR="00997AA9" w:rsidRPr="00F25E0A" w:rsidRDefault="00997AA9" w:rsidP="00997AA9">
      <w:pPr>
        <w:autoSpaceDE w:val="0"/>
        <w:autoSpaceDN w:val="0"/>
        <w:adjustRightInd w:val="0"/>
        <w:rPr>
          <w:rFonts w:cs="Times New Roman"/>
          <w:b/>
          <w:szCs w:val="24"/>
        </w:rPr>
      </w:pPr>
    </w:p>
    <w:p w:rsidR="00997AA9" w:rsidRDefault="003917F9" w:rsidP="00997AA9">
      <w:pPr>
        <w:autoSpaceDE w:val="0"/>
        <w:autoSpaceDN w:val="0"/>
        <w:adjustRightInd w:val="0"/>
        <w:jc w:val="center"/>
        <w:rPr>
          <w:rFonts w:cs="Times New Roman"/>
          <w:b/>
          <w:szCs w:val="24"/>
        </w:rPr>
      </w:pPr>
      <w:r>
        <w:rPr>
          <w:rFonts w:cs="Times New Roman"/>
          <w:b/>
          <w:szCs w:val="24"/>
        </w:rPr>
        <w:t>OCENA FINANSIJSKOG POSLOVANJA</w:t>
      </w:r>
    </w:p>
    <w:p w:rsidR="003917F9" w:rsidRDefault="003917F9" w:rsidP="00997AA9">
      <w:pPr>
        <w:autoSpaceDE w:val="0"/>
        <w:autoSpaceDN w:val="0"/>
        <w:adjustRightInd w:val="0"/>
        <w:jc w:val="center"/>
        <w:rPr>
          <w:rFonts w:cs="Times New Roman"/>
          <w:b/>
          <w:szCs w:val="24"/>
        </w:rPr>
      </w:pPr>
    </w:p>
    <w:p w:rsidR="003917F9" w:rsidRPr="003917F9" w:rsidRDefault="003917F9" w:rsidP="003917F9">
      <w:pPr>
        <w:rPr>
          <w:rFonts w:cs="Times New Roman"/>
          <w:szCs w:val="24"/>
        </w:rPr>
      </w:pPr>
      <w:r w:rsidRPr="003917F9">
        <w:rPr>
          <w:rFonts w:cs="Times New Roman"/>
          <w:szCs w:val="24"/>
        </w:rPr>
        <w:t>Za analizu finansijske pozicije preduzeća ,,Sojaprotein “ bili su dostupni zvanični finansijski izveštaji za 201.,2012.,2013. godinu. Na osnovu finansijskih izveštaja može se zaključiti sledeće:</w:t>
      </w:r>
    </w:p>
    <w:p w:rsidR="00BD11ED" w:rsidRDefault="00BD11ED" w:rsidP="003917F9">
      <w:pPr>
        <w:rPr>
          <w:rFonts w:cs="Times New Roman"/>
          <w:szCs w:val="24"/>
        </w:rPr>
      </w:pPr>
    </w:p>
    <w:p w:rsidR="003917F9" w:rsidRPr="003917F9" w:rsidRDefault="003917F9" w:rsidP="003917F9">
      <w:pPr>
        <w:rPr>
          <w:rFonts w:cs="Times New Roman"/>
          <w:szCs w:val="24"/>
        </w:rPr>
      </w:pPr>
      <w:r w:rsidRPr="003917F9">
        <w:rPr>
          <w:rFonts w:cs="Times New Roman"/>
          <w:szCs w:val="24"/>
        </w:rPr>
        <w:t>Preduzeće je ostvarilo ukupne poslovne prihode u iznosu od 12.188.506 dinara u 2011., poslovni prihodi su se povećao u 2012. na 15.091.557, dok su opali u 2013. na iznos 11.399.407. Troškovi materijala najviše opterećuju poslovne rashode u sve tri posmatrane godine. Preduzeće u sve tri godine ostvaruje  pozitivan poslovni rezultat, koji je najviši bio u 2013. godini.</w:t>
      </w:r>
    </w:p>
    <w:p w:rsidR="00BD11ED" w:rsidRDefault="00BD11ED" w:rsidP="003917F9">
      <w:pPr>
        <w:rPr>
          <w:rFonts w:cs="Times New Roman"/>
          <w:szCs w:val="24"/>
        </w:rPr>
      </w:pPr>
    </w:p>
    <w:p w:rsidR="003917F9" w:rsidRPr="003917F9" w:rsidRDefault="003917F9" w:rsidP="003917F9">
      <w:pPr>
        <w:rPr>
          <w:rFonts w:cs="Times New Roman"/>
          <w:szCs w:val="24"/>
        </w:rPr>
      </w:pPr>
      <w:r w:rsidRPr="003917F9">
        <w:rPr>
          <w:rFonts w:cs="Times New Roman"/>
          <w:szCs w:val="24"/>
        </w:rPr>
        <w:t>Preduzeće ima pozitivan NOF u posmatranom periodu (u 2013. godini je iznosio 304.504.000 dinara)</w:t>
      </w:r>
    </w:p>
    <w:p w:rsidR="003917F9" w:rsidRPr="003917F9" w:rsidRDefault="003917F9" w:rsidP="003917F9">
      <w:pPr>
        <w:numPr>
          <w:ilvl w:val="0"/>
          <w:numId w:val="2"/>
        </w:numPr>
        <w:contextualSpacing/>
        <w:rPr>
          <w:rFonts w:cs="Times New Roman"/>
          <w:szCs w:val="24"/>
        </w:rPr>
      </w:pPr>
      <w:r w:rsidRPr="003917F9">
        <w:rPr>
          <w:rFonts w:cs="Times New Roman"/>
          <w:szCs w:val="24"/>
        </w:rPr>
        <w:t>Zaduženost je u 2013. godini bila 81%.</w:t>
      </w:r>
    </w:p>
    <w:p w:rsidR="003917F9" w:rsidRPr="003917F9" w:rsidRDefault="003917F9" w:rsidP="003917F9">
      <w:pPr>
        <w:numPr>
          <w:ilvl w:val="0"/>
          <w:numId w:val="2"/>
        </w:numPr>
        <w:contextualSpacing/>
        <w:rPr>
          <w:rFonts w:cs="Times New Roman"/>
          <w:szCs w:val="24"/>
        </w:rPr>
      </w:pPr>
      <w:r w:rsidRPr="003917F9">
        <w:rPr>
          <w:rFonts w:cs="Times New Roman"/>
          <w:szCs w:val="24"/>
        </w:rPr>
        <w:t>Tekuća likvidnost je dobra s obzirom da je preduzeće bilo u stanju da pokrije kratkoročne obaveze svojom obrtnom imovinom. U 2014. je taj racio iznosi 1,37, odnosno svaki dinar kratkoročnih obaveza bio je pokriven sa 1,37 dinara obrtne imovine.</w:t>
      </w:r>
    </w:p>
    <w:p w:rsidR="00BD11ED" w:rsidRDefault="00BD11ED" w:rsidP="003917F9">
      <w:pPr>
        <w:rPr>
          <w:rFonts w:cs="Times New Roman"/>
          <w:szCs w:val="24"/>
        </w:rPr>
      </w:pPr>
    </w:p>
    <w:p w:rsidR="003917F9" w:rsidRDefault="003917F9" w:rsidP="003917F9">
      <w:pPr>
        <w:rPr>
          <w:rFonts w:cs="Times New Roman"/>
          <w:szCs w:val="24"/>
        </w:rPr>
      </w:pPr>
      <w:r w:rsidRPr="003917F9">
        <w:rPr>
          <w:rFonts w:cs="Times New Roman"/>
          <w:szCs w:val="24"/>
        </w:rPr>
        <w:t>Stalna imovina učestvuje u ukupnoj aktivi sa 26,97% u 2013. godini, odnosno 26,42% u 2012. godini. Obrtna imovina učestvuje u ukupnoj aktivi sa 73,03% u 2013. godini, odnosno 73,58% u prethodnoj godini. Osnovni kapital se povećao u 2013.godini. Strukturno posmatrano ukupna pasiva se sastoji 17,44% kapitala u 2013., odnosno 19,70% u 2012 godini. Učešće dugoročnih rezervisanja i obaveza u 2013. godini iznosi 81,67%, odnosno 79,85% u prethodnoj godini. Dinamički posmatrano udeo ukupnih obaveza u ukupnoj pasivi iz 2012. u 2013. godinu se povećava za 1,82%</w:t>
      </w:r>
      <w:r w:rsidR="008949C8">
        <w:rPr>
          <w:rFonts w:cs="Times New Roman"/>
          <w:szCs w:val="24"/>
        </w:rPr>
        <w:t>.</w:t>
      </w:r>
    </w:p>
    <w:p w:rsidR="008949C8" w:rsidRPr="003917F9" w:rsidRDefault="008949C8" w:rsidP="003917F9">
      <w:pPr>
        <w:rPr>
          <w:rFonts w:cs="Times New Roman"/>
          <w:szCs w:val="24"/>
        </w:rPr>
        <w:sectPr w:rsidR="008949C8" w:rsidRPr="003917F9">
          <w:pgSz w:w="11906" w:h="16838"/>
          <w:pgMar w:top="1440" w:right="1440" w:bottom="1440" w:left="1440" w:header="708" w:footer="708" w:gutter="0"/>
          <w:cols w:space="720"/>
        </w:sectPr>
      </w:pPr>
    </w:p>
    <w:p w:rsidR="00997AA9" w:rsidRDefault="00997AA9" w:rsidP="00997AA9">
      <w:pPr>
        <w:autoSpaceDE w:val="0"/>
        <w:autoSpaceDN w:val="0"/>
        <w:adjustRightInd w:val="0"/>
        <w:jc w:val="center"/>
        <w:rPr>
          <w:rFonts w:cs="Times New Roman"/>
          <w:b/>
          <w:szCs w:val="24"/>
        </w:rPr>
      </w:pPr>
    </w:p>
    <w:p w:rsidR="00997AA9" w:rsidRDefault="00997AA9" w:rsidP="00997AA9">
      <w:pPr>
        <w:autoSpaceDE w:val="0"/>
        <w:autoSpaceDN w:val="0"/>
        <w:adjustRightInd w:val="0"/>
        <w:jc w:val="center"/>
        <w:rPr>
          <w:rFonts w:cs="Times New Roman"/>
          <w:b/>
          <w:szCs w:val="24"/>
        </w:rPr>
      </w:pPr>
    </w:p>
    <w:p w:rsidR="00997AA9" w:rsidRDefault="00997AA9" w:rsidP="00997AA9">
      <w:pPr>
        <w:autoSpaceDE w:val="0"/>
        <w:autoSpaceDN w:val="0"/>
        <w:adjustRightInd w:val="0"/>
        <w:jc w:val="center"/>
        <w:rPr>
          <w:rFonts w:cs="Times New Roman"/>
          <w:b/>
          <w:szCs w:val="24"/>
        </w:rPr>
      </w:pPr>
    </w:p>
    <w:p w:rsidR="00997AA9" w:rsidRDefault="00997AA9" w:rsidP="00997AA9">
      <w:pPr>
        <w:autoSpaceDE w:val="0"/>
        <w:autoSpaceDN w:val="0"/>
        <w:adjustRightInd w:val="0"/>
        <w:jc w:val="center"/>
        <w:rPr>
          <w:rFonts w:cs="Times New Roman"/>
          <w:b/>
          <w:szCs w:val="24"/>
        </w:rPr>
      </w:pPr>
    </w:p>
    <w:p w:rsidR="00997AA9" w:rsidRDefault="00997AA9" w:rsidP="00997AA9">
      <w:pPr>
        <w:autoSpaceDE w:val="0"/>
        <w:autoSpaceDN w:val="0"/>
        <w:adjustRightInd w:val="0"/>
        <w:jc w:val="center"/>
        <w:rPr>
          <w:rFonts w:cs="Times New Roman"/>
          <w:b/>
          <w:szCs w:val="24"/>
        </w:rPr>
      </w:pPr>
    </w:p>
    <w:p w:rsidR="00997AA9" w:rsidRDefault="00997AA9" w:rsidP="00997AA9">
      <w:pPr>
        <w:autoSpaceDE w:val="0"/>
        <w:autoSpaceDN w:val="0"/>
        <w:adjustRightInd w:val="0"/>
        <w:jc w:val="center"/>
        <w:rPr>
          <w:rFonts w:cs="Times New Roman"/>
          <w:b/>
          <w:szCs w:val="24"/>
        </w:rPr>
      </w:pPr>
    </w:p>
    <w:p w:rsidR="00997AA9" w:rsidRDefault="00997AA9" w:rsidP="002755FE"/>
    <w:p w:rsidR="00997AA9" w:rsidRDefault="00997AA9" w:rsidP="002755FE"/>
    <w:p w:rsidR="00997AA9" w:rsidRDefault="00997AA9" w:rsidP="002755FE"/>
    <w:p w:rsidR="008949C8" w:rsidRDefault="008949C8" w:rsidP="008949C8">
      <w:pPr>
        <w:autoSpaceDE w:val="0"/>
        <w:autoSpaceDN w:val="0"/>
        <w:adjustRightInd w:val="0"/>
        <w:jc w:val="center"/>
        <w:rPr>
          <w:rFonts w:cs="Times New Roman"/>
          <w:b/>
          <w:szCs w:val="24"/>
        </w:rPr>
      </w:pPr>
      <w:r>
        <w:rPr>
          <w:rFonts w:cs="Times New Roman"/>
          <w:b/>
          <w:szCs w:val="24"/>
        </w:rPr>
        <w:t>ZAKLJUČAK</w:t>
      </w:r>
    </w:p>
    <w:p w:rsidR="008949C8" w:rsidRPr="00997AA9" w:rsidRDefault="008949C8" w:rsidP="008949C8">
      <w:pPr>
        <w:autoSpaceDE w:val="0"/>
        <w:autoSpaceDN w:val="0"/>
        <w:adjustRightInd w:val="0"/>
        <w:rPr>
          <w:rFonts w:cs="Times New Roman"/>
          <w:b/>
          <w:szCs w:val="24"/>
        </w:rPr>
      </w:pPr>
    </w:p>
    <w:p w:rsidR="008949C8" w:rsidRPr="00F25E0A" w:rsidRDefault="008949C8" w:rsidP="008949C8">
      <w:pPr>
        <w:autoSpaceDE w:val="0"/>
        <w:autoSpaceDN w:val="0"/>
        <w:adjustRightInd w:val="0"/>
        <w:rPr>
          <w:rFonts w:cs="Times New Roman"/>
          <w:szCs w:val="24"/>
        </w:rPr>
      </w:pPr>
      <w:r w:rsidRPr="00F25E0A">
        <w:rPr>
          <w:rFonts w:cs="Times New Roman"/>
          <w:szCs w:val="24"/>
        </w:rPr>
        <w:t>U budućnosti preduzeće “SOJAPROTEIN” želi da proširi proizvodnju, poveća prodaju i tržišno učešće, i da sačuva i ojača svoju lidersku poziciju. Uslovi na tržištu se brzo menjaju, potrošači traže raznovrsnije proizvode.</w:t>
      </w:r>
    </w:p>
    <w:p w:rsidR="008949C8" w:rsidRPr="00F25E0A" w:rsidRDefault="008949C8" w:rsidP="008949C8">
      <w:pPr>
        <w:autoSpaceDE w:val="0"/>
        <w:autoSpaceDN w:val="0"/>
        <w:adjustRightInd w:val="0"/>
        <w:rPr>
          <w:rFonts w:cs="Times New Roman"/>
          <w:szCs w:val="24"/>
        </w:rPr>
      </w:pPr>
      <w:r w:rsidRPr="00F25E0A">
        <w:rPr>
          <w:rFonts w:cs="Times New Roman"/>
          <w:szCs w:val="24"/>
        </w:rPr>
        <w:t>“SOJAPROTEIN” je kompanija koja uvek izlazi u susret svojim potrošačima i nastoji da nastavi trend obogaćivanja portfolija proizvodima vrhunskog kvaliteta po povoljnim cenama, čemu će doprineti i planirane investcije u poboljšanje proizvodnog procesa – održavanje kvaliteta, uštedu energije, poboljšanje skladištenja proizvoda i obnavljanja opreme.</w:t>
      </w:r>
    </w:p>
    <w:p w:rsidR="008949C8" w:rsidRPr="00F25E0A" w:rsidRDefault="008949C8" w:rsidP="008949C8">
      <w:pPr>
        <w:shd w:val="clear" w:color="auto" w:fill="FFFFFF"/>
        <w:spacing w:line="255" w:lineRule="atLeast"/>
        <w:textAlignment w:val="baseline"/>
        <w:rPr>
          <w:rFonts w:eastAsia="Times New Roman" w:cs="Times New Roman"/>
          <w:color w:val="000000" w:themeColor="text1"/>
          <w:szCs w:val="24"/>
        </w:rPr>
      </w:pPr>
      <w:r w:rsidRPr="00F25E0A">
        <w:rPr>
          <w:rFonts w:eastAsia="Times New Roman" w:cs="Times New Roman"/>
          <w:color w:val="000000" w:themeColor="text1"/>
          <w:szCs w:val="24"/>
        </w:rPr>
        <w:t>Mi smo odgovorna kompanija koja sarađuje i podržava poljoprivrednu zajednicu stvarajući vrednost za sve učesnike u lancu snabdevanja.</w:t>
      </w:r>
    </w:p>
    <w:p w:rsidR="008949C8" w:rsidRPr="00F25E0A" w:rsidRDefault="008949C8" w:rsidP="008949C8">
      <w:pPr>
        <w:shd w:val="clear" w:color="auto" w:fill="FFFFFF"/>
        <w:spacing w:line="255" w:lineRule="atLeast"/>
        <w:textAlignment w:val="baseline"/>
        <w:rPr>
          <w:rFonts w:eastAsia="Times New Roman" w:cs="Times New Roman"/>
          <w:color w:val="000000" w:themeColor="text1"/>
          <w:szCs w:val="24"/>
        </w:rPr>
      </w:pPr>
      <w:r w:rsidRPr="00F25E0A">
        <w:rPr>
          <w:rFonts w:eastAsia="Times New Roman" w:cs="Times New Roman"/>
          <w:color w:val="000000" w:themeColor="text1"/>
          <w:szCs w:val="24"/>
        </w:rPr>
        <w:t>Prepoznati smo kao pouzdan partner sa proizvodnim portfoliom visokog kvaliteta.</w:t>
      </w:r>
    </w:p>
    <w:p w:rsidR="00997AA9" w:rsidRDefault="00997AA9" w:rsidP="002755FE"/>
    <w:p w:rsidR="00997AA9" w:rsidRDefault="00997AA9" w:rsidP="002755FE"/>
    <w:p w:rsidR="00997AA9" w:rsidRDefault="00997AA9" w:rsidP="002755FE"/>
    <w:p w:rsidR="00997AA9" w:rsidRDefault="00997AA9" w:rsidP="002755FE"/>
    <w:p w:rsidR="008949C8" w:rsidRDefault="008949C8" w:rsidP="002755FE"/>
    <w:p w:rsidR="008949C8" w:rsidRDefault="008949C8" w:rsidP="002755FE"/>
    <w:p w:rsidR="008949C8" w:rsidRDefault="008949C8" w:rsidP="002755FE"/>
    <w:p w:rsidR="008949C8" w:rsidRDefault="008949C8" w:rsidP="002755FE"/>
    <w:p w:rsidR="008949C8" w:rsidRDefault="008949C8" w:rsidP="002755FE"/>
    <w:p w:rsidR="00997AA9" w:rsidRDefault="00997AA9" w:rsidP="002755FE"/>
    <w:p w:rsidR="00997AA9" w:rsidRDefault="00997AA9" w:rsidP="002755FE"/>
    <w:p w:rsidR="008949C8" w:rsidRDefault="008949C8" w:rsidP="002755FE"/>
    <w:p w:rsidR="008949C8" w:rsidRDefault="008949C8" w:rsidP="002755FE"/>
    <w:p w:rsidR="008949C8" w:rsidRDefault="008949C8" w:rsidP="002755FE"/>
    <w:p w:rsidR="008949C8" w:rsidRDefault="008949C8" w:rsidP="002755FE"/>
    <w:p w:rsidR="008949C8" w:rsidRDefault="008949C8" w:rsidP="002755FE"/>
    <w:p w:rsidR="008949C8" w:rsidRDefault="008949C8" w:rsidP="002755FE"/>
    <w:p w:rsidR="008949C8" w:rsidRDefault="008949C8" w:rsidP="002755FE"/>
    <w:p w:rsidR="008949C8" w:rsidRDefault="008949C8" w:rsidP="002755FE"/>
    <w:p w:rsidR="008949C8" w:rsidRDefault="008949C8" w:rsidP="002755FE"/>
    <w:p w:rsidR="008949C8" w:rsidRDefault="008949C8" w:rsidP="002755FE"/>
    <w:p w:rsidR="008949C8" w:rsidRDefault="008949C8" w:rsidP="002755FE"/>
    <w:p w:rsidR="008949C8" w:rsidRDefault="008949C8" w:rsidP="002755FE"/>
    <w:p w:rsidR="008949C8" w:rsidRDefault="008949C8" w:rsidP="002755FE"/>
    <w:p w:rsidR="008949C8" w:rsidRDefault="008949C8" w:rsidP="002755FE"/>
    <w:p w:rsidR="00997AA9" w:rsidRDefault="008949C8" w:rsidP="002755FE">
      <w:r>
        <w:lastRenderedPageBreak/>
        <w:t>Finansijski izveštaji</w:t>
      </w:r>
    </w:p>
    <w:p w:rsidR="00997AA9" w:rsidRDefault="00997AA9" w:rsidP="00997AA9"/>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0"/>
        <w:gridCol w:w="611"/>
        <w:gridCol w:w="1102"/>
        <w:gridCol w:w="1341"/>
      </w:tblGrid>
      <w:tr w:rsidR="00997AA9" w:rsidRPr="006E3C4A" w:rsidTr="008949C8">
        <w:trPr>
          <w:trHeight w:val="266"/>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b/>
                <w:bCs/>
                <w:szCs w:val="24"/>
              </w:rPr>
              <w:t>Bilans stanja </w:t>
            </w:r>
            <w:r w:rsidRPr="006E3C4A">
              <w:rPr>
                <w:rFonts w:eastAsia="Times New Roman" w:cs="Times New Roman"/>
                <w:b/>
                <w:bCs/>
                <w:sz w:val="20"/>
                <w:szCs w:val="20"/>
              </w:rPr>
              <w:t>sa stanjem na dan 31.12.2013. godine</w:t>
            </w:r>
          </w:p>
        </w:tc>
      </w:tr>
      <w:tr w:rsidR="00997AA9" w:rsidRPr="006E3C4A" w:rsidTr="008949C8">
        <w:trPr>
          <w:trHeight w:val="26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before="100" w:beforeAutospacing="1" w:after="100" w:afterAutospacing="1"/>
              <w:jc w:val="center"/>
              <w:rPr>
                <w:rFonts w:eastAsia="Times New Roman" w:cs="Times New Roman"/>
                <w:szCs w:val="24"/>
              </w:rPr>
            </w:pPr>
            <w:r w:rsidRPr="006E3C4A">
              <w:rPr>
                <w:rFonts w:eastAsia="Times New Roman" w:cs="Times New Roman"/>
                <w:sz w:val="20"/>
                <w:szCs w:val="20"/>
              </w:rPr>
              <w:t>Naziv pozicije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r w:rsidRPr="006E3C4A">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 w:val="20"/>
                <w:szCs w:val="20"/>
              </w:rPr>
              <w:t> iznosi u 000 dinara</w:t>
            </w:r>
          </w:p>
        </w:tc>
      </w:tr>
      <w:tr w:rsidR="00997AA9" w:rsidRPr="006E3C4A" w:rsidTr="008949C8">
        <w:trPr>
          <w:trHeight w:val="1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 w:lineRule="atLeast"/>
              <w:jc w:val="center"/>
              <w:rPr>
                <w:rFonts w:eastAsia="Times New Roman" w:cs="Times New Roman"/>
                <w:szCs w:val="24"/>
              </w:rPr>
            </w:pPr>
            <w:r w:rsidRPr="006E3C4A">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 w:lineRule="atLeast"/>
              <w:jc w:val="center"/>
              <w:rPr>
                <w:rFonts w:eastAsia="Times New Roman" w:cs="Times New Roman"/>
                <w:szCs w:val="24"/>
              </w:rPr>
            </w:pPr>
            <w:r w:rsidRPr="006E3C4A">
              <w:rPr>
                <w:rFonts w:eastAsia="Times New Roman" w:cs="Times New Roman"/>
                <w:sz w:val="20"/>
                <w:szCs w:val="20"/>
              </w:rPr>
              <w:t>Prethodna godina</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A. STALNA IMOVINA (002+003+004+005+009)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10.192.708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9.495.497</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III. NEMATERIJALNA ULAGANJA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13.668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16.437</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IV. NEKRETNINE,POSTROJENJA, OPREMA I BIOLOŠKA SREDSTVA (006+007+008)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9.226.761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8.646.695</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Nekretnine, postrojenja i oprema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8.793.828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8.055.231</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Investicione nekretnine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430.374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588.698</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Biološka sredstva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2.559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2.766</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V. DUGOROČNI FINANSIJSKI PLASMANI (010+011)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952.279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832.365</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Učešća u kapitalu</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951.551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831.179</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Ostali dugoročni finansijski plasmani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1.186</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B. OBRTNA IMOVINA (013+014+015)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13.099.428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11.342.512</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 ZALIHE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3.996.827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5.531.714</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III. KRATKOROČNA POTRAŽIVANJA, PLASMANI I GOTOVINA (016+017+018+019+020)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9.102.601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5.810.798</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Potraživanja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2.706.528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3.877.544</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Potraživanja za više plaćen porez na dobitak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73.705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3.591</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Kratkoročni finansijski plasmani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6.015.291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1.784.961</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4. Gotovinski ekvivalenti i gotovina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96.083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128.389</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5. Porez na dodatu vrednost i aktivna vremenska razgraničenja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210.994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16.313</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G. POSLOVNA IMOVINA (001+012+021)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23.292.136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20.838.009</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Dj. UKUPNA AKTIVA (022+023)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23.292.136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20.838.009</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E. VANBILANSNA AKTIVA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19.349.934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10.705.965</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A. KAPITAL (102+103+104+105+106-107+108-109-110)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10.628.253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12.449.372</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 OSNOVNI I KAPITAL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III. REZERVE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1.175.312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1.428.760</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IV. REVALORIZACIONE REZERVE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2.358.356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2.359.864</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VI. NEREALIZOVANI GUBICI PO OSNOVU HARTIJA OD VREDNOSTI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23.402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23.817</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VII. NERASPOREDJENI DOBITAK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1.744.133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1.778.085</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VIII. GUBITAK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1.151.293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IX. OTKUPLJENE SOPSTVENE AKCIJE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381.333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B. DUGOROČNA REZERVISANJA I OBAVEZE (112+113+116)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12.255.214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8.016.978</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 DUGOROČNA REZERVISANJA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136.090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24.815</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 DUGOROČNE OBAVEZE (114 + 115)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2.306.316</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Dugoročni krediti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2.306.316</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III. KRATKOROČNE OBAVEZE (117+118+119+120+121+122)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12.119.124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5.685.847</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Kratkoročne finansijske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9.844.693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4.498.562</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Obaveze iz poslovanja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2.225.134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689.578</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4. Ostale kratkoročne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38.304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392.802</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5. Obaveze po osnovu poreza na dodatu vrednost i ostalih javnih prihoda i pasivna vremenska razganičenja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10.993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104.905</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V. ODLOŽENE PORESKE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408.669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371.659</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G. UKUPNA PASIVA (101+111 +123)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23.292.136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20.838.009</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D. VANBILANSNA PASIVA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19.349.934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10.705.965</w:t>
            </w:r>
          </w:p>
        </w:tc>
      </w:tr>
      <w:tr w:rsidR="00997AA9" w:rsidRPr="006E3C4A" w:rsidTr="008949C8">
        <w:trPr>
          <w:trHeight w:val="1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Default="00997AA9" w:rsidP="007E02DF">
            <w:pPr>
              <w:spacing w:line="150" w:lineRule="atLeast"/>
              <w:rPr>
                <w:rFonts w:eastAsia="Times New Roman" w:cs="Times New Roman"/>
                <w:sz w:val="20"/>
                <w:szCs w:val="20"/>
              </w:rPr>
            </w:pPr>
          </w:p>
          <w:p w:rsidR="00997AA9" w:rsidRDefault="00997AA9" w:rsidP="007E02DF">
            <w:pPr>
              <w:spacing w:line="150" w:lineRule="atLeast"/>
              <w:rPr>
                <w:rFonts w:eastAsia="Times New Roman" w:cs="Times New Roman"/>
                <w:sz w:val="20"/>
                <w:szCs w:val="20"/>
              </w:rPr>
            </w:pPr>
          </w:p>
          <w:p w:rsidR="00997AA9" w:rsidRPr="006E3C4A" w:rsidRDefault="00997AA9" w:rsidP="007E02DF">
            <w:pPr>
              <w:spacing w:line="150" w:lineRule="atLeas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p>
        </w:tc>
      </w:tr>
    </w:tbl>
    <w:p w:rsidR="00997AA9" w:rsidRPr="006E3C4A" w:rsidRDefault="00997AA9" w:rsidP="00997AA9">
      <w:pPr>
        <w:rPr>
          <w:rFonts w:eastAsia="Times New Roman" w:cs="Times New Roman"/>
          <w:vanish/>
          <w:szCs w:val="24"/>
        </w:rP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4"/>
        <w:gridCol w:w="611"/>
        <w:gridCol w:w="1097"/>
        <w:gridCol w:w="1329"/>
      </w:tblGrid>
      <w:tr w:rsidR="00997AA9" w:rsidRPr="006E3C4A" w:rsidTr="007E02DF">
        <w:trPr>
          <w:trHeight w:val="255"/>
          <w:tblCellSpacing w:w="0" w:type="dxa"/>
        </w:trPr>
        <w:tc>
          <w:tcPr>
            <w:tcW w:w="9563" w:type="dxa"/>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b/>
                <w:bCs/>
                <w:szCs w:val="24"/>
              </w:rPr>
              <w:t>  Bilans uspeha </w:t>
            </w:r>
            <w:r w:rsidRPr="006E3C4A">
              <w:rPr>
                <w:rFonts w:eastAsia="Times New Roman" w:cs="Times New Roman"/>
                <w:b/>
                <w:bCs/>
                <w:sz w:val="20"/>
                <w:szCs w:val="20"/>
              </w:rPr>
              <w:t>u periodu od 01.01.2013  do  31.12.2013. godine</w:t>
            </w:r>
          </w:p>
        </w:tc>
      </w:tr>
      <w:tr w:rsidR="00997AA9" w:rsidRPr="006E3C4A" w:rsidTr="007E02DF">
        <w:trPr>
          <w:trHeight w:val="255"/>
          <w:tblCellSpacing w:w="0" w:type="dxa"/>
        </w:trPr>
        <w:tc>
          <w:tcPr>
            <w:tcW w:w="6434" w:type="dxa"/>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before="100" w:beforeAutospacing="1" w:after="100" w:afterAutospacing="1"/>
              <w:jc w:val="center"/>
              <w:rPr>
                <w:rFonts w:eastAsia="Times New Roman" w:cs="Times New Roman"/>
                <w:szCs w:val="24"/>
              </w:rPr>
            </w:pPr>
            <w:r w:rsidRPr="006E3C4A">
              <w:rPr>
                <w:rFonts w:eastAsia="Times New Roman" w:cs="Times New Roman"/>
                <w:sz w:val="20"/>
                <w:szCs w:val="20"/>
              </w:rPr>
              <w:t>Naziv pozicije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r w:rsidRPr="006E3C4A">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 w:val="20"/>
                <w:szCs w:val="20"/>
              </w:rPr>
              <w:t> iznosi u 000 dinara</w:t>
            </w:r>
          </w:p>
        </w:tc>
      </w:tr>
      <w:tr w:rsidR="00997AA9" w:rsidRPr="006E3C4A" w:rsidTr="007E02DF">
        <w:trPr>
          <w:trHeight w:val="15"/>
          <w:tblCellSpacing w:w="0" w:type="dxa"/>
        </w:trPr>
        <w:tc>
          <w:tcPr>
            <w:tcW w:w="6434" w:type="dxa"/>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 w:lineRule="atLeast"/>
              <w:jc w:val="center"/>
              <w:rPr>
                <w:rFonts w:eastAsia="Times New Roman" w:cs="Times New Roman"/>
                <w:szCs w:val="24"/>
              </w:rPr>
            </w:pPr>
            <w:r w:rsidRPr="006E3C4A">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 w:lineRule="atLeast"/>
              <w:jc w:val="center"/>
              <w:rPr>
                <w:rFonts w:eastAsia="Times New Roman" w:cs="Times New Roman"/>
                <w:szCs w:val="24"/>
              </w:rPr>
            </w:pPr>
            <w:r w:rsidRPr="006E3C4A">
              <w:rPr>
                <w:rFonts w:eastAsia="Times New Roman" w:cs="Times New Roman"/>
                <w:sz w:val="20"/>
                <w:szCs w:val="20"/>
              </w:rPr>
              <w:t>Prethodna godina</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 POSLOVNI PRIHODI (202+203+204-205+206)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11.399.407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14.945.270</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Prihodi od prodaje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10.657.341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15.091.557</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Prihodi od aktiviranja učinaka i robe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210.180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41.501</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Povećanje vrednosti zaliha učinaka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473.925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4. Smanjenje vrednosti zaliha učinaka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249.379</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5. Ostali poslovni prihodi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57.961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61.591</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 POSLOVNI RASHODI (208 do 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12.380.731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13.056.086</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Nabavna vrednost prodate robe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403.043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1.823.015</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Troškovi materijala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9.828.707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9.732.860</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Troškovi zarada, naknada zarada i ostali lični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574.599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492.693</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4. Troškovi amortizacije i rezervisanja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668.095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206.562</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5. Ostali poslovni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906.287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800.956</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III. POSLOVNI DOBITAK (201-207)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1.889.184</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IV. POSLOVNI GUBITAK (207-201)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981.324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V. FINANSIJSKI PRIHODI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489.354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725.327</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VI. FINANSIJSKI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490.900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1.462.865</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VII. OSTALI PRIHODI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202.136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359.589</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VIII. OSTALI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333.282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745.245</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IX. DOBITAK IZ REDOVNOG POSLOVANJA PRE OPOREZIVANJA(213-214+215-216+217-218)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765.990</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X. GUBITAK IZ REDOVNOG POSLOVANJA PRE OPOREZIVANJA (214-213-215+216-217+218)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1.114.016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B. DOBITAK PRE OPOREZIVANJA (219-220+221-222)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765.990</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V. GUBITAK PRE OPOREZIVANJA (220-219+222-221)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1.114.016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Poreski rashod perioda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53.603</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Odloženi poreski rashodi perioda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37.277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23.387</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DJ. NETO DOBITAK (223-224-225-226+227-228)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689.000</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E. NETO GUBITAK (224-223+225+226-227+228)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1.151.293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r>
      <w:tr w:rsidR="00997AA9" w:rsidRPr="006E3C4A" w:rsidTr="007E02DF">
        <w:trPr>
          <w:trHeight w:val="150"/>
          <w:tblCellSpacing w:w="0" w:type="dxa"/>
        </w:trPr>
        <w:tc>
          <w:tcPr>
            <w:tcW w:w="6434" w:type="dxa"/>
            <w:tcBorders>
              <w:top w:val="outset" w:sz="6" w:space="0" w:color="auto"/>
              <w:left w:val="outset" w:sz="6" w:space="0" w:color="auto"/>
              <w:bottom w:val="outset" w:sz="6" w:space="0" w:color="auto"/>
              <w:right w:val="outset" w:sz="6" w:space="0" w:color="auto"/>
            </w:tcBorders>
            <w:vAlign w:val="center"/>
            <w:hideMark/>
          </w:tcPr>
          <w:p w:rsidR="00997AA9" w:rsidRDefault="00997AA9" w:rsidP="007E02DF">
            <w:pPr>
              <w:spacing w:line="150" w:lineRule="atLeast"/>
              <w:rPr>
                <w:rFonts w:eastAsia="Times New Roman" w:cs="Times New Roman"/>
                <w:sz w:val="20"/>
                <w:szCs w:val="20"/>
              </w:rPr>
            </w:pPr>
          </w:p>
          <w:p w:rsidR="00997AA9" w:rsidRPr="006E3C4A" w:rsidRDefault="00997AA9" w:rsidP="007E02DF">
            <w:pPr>
              <w:spacing w:line="150" w:lineRule="atLeas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p>
        </w:tc>
      </w:tr>
    </w:tbl>
    <w:p w:rsidR="00997AA9" w:rsidRPr="006E3C4A" w:rsidRDefault="00997AA9" w:rsidP="00997AA9">
      <w:pPr>
        <w:rPr>
          <w:rFonts w:eastAsia="Times New Roman" w:cs="Times New Roman"/>
          <w:vanish/>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9"/>
        <w:gridCol w:w="611"/>
        <w:gridCol w:w="1155"/>
        <w:gridCol w:w="1469"/>
      </w:tblGrid>
      <w:tr w:rsidR="00997AA9" w:rsidRPr="006E3C4A" w:rsidTr="007E02DF">
        <w:trPr>
          <w:trHeight w:val="255"/>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b/>
                <w:bCs/>
                <w:szCs w:val="24"/>
              </w:rPr>
              <w:t>  Izveštaj o tokovima gotovine  </w:t>
            </w:r>
            <w:r w:rsidRPr="006E3C4A">
              <w:rPr>
                <w:rFonts w:eastAsia="Times New Roman" w:cs="Times New Roman"/>
                <w:b/>
                <w:bCs/>
                <w:sz w:val="20"/>
                <w:szCs w:val="20"/>
              </w:rPr>
              <w:t>u periodu od 01.01.2013  do  31.12.2013. godine</w:t>
            </w:r>
          </w:p>
        </w:tc>
      </w:tr>
      <w:tr w:rsidR="00997AA9" w:rsidRPr="006E3C4A" w:rsidTr="007E02DF">
        <w:trPr>
          <w:trHeight w:val="25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before="100" w:beforeAutospacing="1" w:after="100" w:afterAutospacing="1"/>
              <w:jc w:val="center"/>
              <w:rPr>
                <w:rFonts w:eastAsia="Times New Roman" w:cs="Times New Roman"/>
                <w:szCs w:val="24"/>
              </w:rPr>
            </w:pPr>
            <w:r w:rsidRPr="006E3C4A">
              <w:rPr>
                <w:rFonts w:eastAsia="Times New Roman" w:cs="Times New Roman"/>
                <w:sz w:val="20"/>
                <w:szCs w:val="20"/>
              </w:rPr>
              <w:t>Naziv pozicije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r w:rsidRPr="006E3C4A">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 w:val="20"/>
                <w:szCs w:val="20"/>
              </w:rPr>
              <w:t> iznosi u 000 dinara</w:t>
            </w:r>
          </w:p>
        </w:tc>
      </w:tr>
      <w:tr w:rsidR="00997AA9" w:rsidRPr="006E3C4A" w:rsidTr="007E02DF">
        <w:trPr>
          <w:trHeight w:val="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 w:lineRule="atLeast"/>
              <w:jc w:val="center"/>
              <w:rPr>
                <w:rFonts w:eastAsia="Times New Roman" w:cs="Times New Roman"/>
                <w:szCs w:val="24"/>
              </w:rPr>
            </w:pPr>
            <w:r w:rsidRPr="006E3C4A">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 w:lineRule="atLeast"/>
              <w:jc w:val="center"/>
              <w:rPr>
                <w:rFonts w:eastAsia="Times New Roman" w:cs="Times New Roman"/>
                <w:szCs w:val="24"/>
              </w:rPr>
            </w:pPr>
            <w:r w:rsidRPr="006E3C4A">
              <w:rPr>
                <w:rFonts w:eastAsia="Times New Roman" w:cs="Times New Roman"/>
                <w:sz w:val="20"/>
                <w:szCs w:val="20"/>
              </w:rPr>
              <w:t>Prethodna godina</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 Prilivi gotovine iz poslovnih aktivnosti (1 do 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12.634.728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16.277.627</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Prodaja i primljeni avansi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12.421.367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15.787.653</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Primljene kamate iz poslovnih aktivnosti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117.646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311.979</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Ostali prilivi iz redovnog poslovanja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95.715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177.995</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 Odlivi gotovine iz poslovnih aktivnosti (1 do 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10.023.560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15.161.327</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Isplate dobavljačima i dati avansi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8.769.644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14.365.620</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Zarade, naknade zarada i ostali lični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580.927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477.120</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lastRenderedPageBreak/>
              <w:t>3. Plaćene kamate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579.544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220.695</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4. Porez na dobitak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70.114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80.048</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5. Plaćanja po osnovu ostalih javnih prihoda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23.331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17.844</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III. Neto priliv gotovine iz poslovnih aktivnosti (I -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2.611.168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1.116.300</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 Prilivi gotovine iz aktivnosti investiranja (1 do 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1.202</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Prodaja nematerijalnih ulaganja, nekretnina, postrojenja, opreme i bioloških sredstava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1.202</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 Odlivi gotovine iz aktivnosti investiranja (1 do 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367.499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2.600.893</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Kupovina nematerijalnih ulaganja, nekretnina, postrojenja, opreme i bioloških sredstava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367.499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850.591</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Ostali finanasijski plasmani (neto odlivi)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1.750.302</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IV. Neto odliv gotovine iz aktivnosti investiranja (II - 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366.269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2.599.691</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 Prilivi gotovine iz aktivnosti finansiranja (1 do 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1.088.564</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Dugoročni i kratkoročni krediti (neto prilivi)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1.088.564</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 Odlivi gotovine iz aktivnosti finansiranja (1 do 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2.277.605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717</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Otkup sopstvenih akcija i udela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669.372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0</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Dugoročni i kratkoročni krediti i ostale obaveze (neto odlivi)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1.608.165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0</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Finansijski lizing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717</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III. Neto priliv gotovine iz aktivnosti finansiranja (I -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1.087.847</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IV. Neto odliv gotovine iz aktivnosti finansiranja (II - 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2.277.605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0</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G. SVEGA PRILIVI GOTOVINE (301+313+325)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12.635.958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17.367.393</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D. SVEGA ODLIVI GOTOVINE (305+319+329)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12.668.664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17.762.937</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E. NETO ODLIV GOTOVINE (337-336)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339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32.706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395.544</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ž. GOTOVINA NA POČETKU OBRAČUNSKOG PERIODA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128.389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523.815</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Z. POZITIVNE KURSNE RAZLIKE PO OSNOVU PRERAČUNA GOTOVINE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1.355</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I. NEGATIVNE KURSNE RAZLIKE PO OSNOVU PRERAČUNA GOTOVINE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1.237</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J. GOTOVINA NA KRAJU OBRAČUNSKOG PERIODA (338 - 339 + 340 +341 - 342)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96.083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r w:rsidRPr="006E3C4A">
              <w:rPr>
                <w:rFonts w:eastAsia="Times New Roman" w:cs="Times New Roman"/>
                <w:sz w:val="20"/>
                <w:szCs w:val="20"/>
              </w:rPr>
              <w:t>128.389</w:t>
            </w:r>
          </w:p>
        </w:tc>
      </w:tr>
      <w:tr w:rsidR="00997AA9" w:rsidRPr="006E3C4A"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Default="00997AA9" w:rsidP="007E02DF">
            <w:pPr>
              <w:spacing w:line="150" w:lineRule="atLeast"/>
              <w:rPr>
                <w:rFonts w:eastAsia="Times New Roman" w:cs="Times New Roman"/>
                <w:sz w:val="20"/>
                <w:szCs w:val="20"/>
              </w:rPr>
            </w:pPr>
          </w:p>
          <w:p w:rsidR="00997AA9" w:rsidRPr="006E3C4A" w:rsidRDefault="00997AA9" w:rsidP="007E02DF">
            <w:pPr>
              <w:spacing w:line="150" w:lineRule="atLeas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 w:val="20"/>
                <w:szCs w:val="20"/>
              </w:rPr>
            </w:pPr>
          </w:p>
        </w:tc>
      </w:tr>
    </w:tbl>
    <w:p w:rsidR="00997AA9" w:rsidRPr="006E3C4A" w:rsidRDefault="00997AA9" w:rsidP="00997AA9">
      <w:pPr>
        <w:rPr>
          <w:rFonts w:eastAsia="Times New Roman" w:cs="Times New Roman"/>
          <w:vanish/>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5"/>
        <w:gridCol w:w="671"/>
        <w:gridCol w:w="1757"/>
        <w:gridCol w:w="21"/>
      </w:tblGrid>
      <w:tr w:rsidR="00997AA9" w:rsidRPr="006E3C4A" w:rsidTr="007E02DF">
        <w:trPr>
          <w:trHeight w:val="255"/>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b/>
                <w:bCs/>
                <w:szCs w:val="24"/>
              </w:rPr>
              <w:t>  Izvestaj o promenama na kapitalu  </w:t>
            </w:r>
            <w:r w:rsidRPr="006E3C4A">
              <w:rPr>
                <w:rFonts w:eastAsia="Times New Roman" w:cs="Times New Roman"/>
                <w:b/>
                <w:bCs/>
                <w:sz w:val="20"/>
                <w:szCs w:val="20"/>
              </w:rPr>
              <w:t>u periodu od 01.01.2013  do  31.12.2013. godine</w:t>
            </w:r>
          </w:p>
        </w:tc>
      </w:tr>
      <w:tr w:rsidR="00997AA9" w:rsidRPr="006E3C4A" w:rsidTr="007E02DF">
        <w:trPr>
          <w:trHeight w:val="255"/>
          <w:tblCellSpacing w:w="0" w:type="dxa"/>
        </w:trPr>
        <w:tc>
          <w:tcPr>
            <w:tcW w:w="3750" w:type="pct"/>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before="100" w:beforeAutospacing="1" w:after="100" w:afterAutospacing="1"/>
              <w:jc w:val="center"/>
              <w:rPr>
                <w:rFonts w:eastAsia="Times New Roman" w:cs="Times New Roman"/>
                <w:szCs w:val="24"/>
              </w:rPr>
            </w:pPr>
            <w:r w:rsidRPr="006E3C4A">
              <w:rPr>
                <w:rFonts w:eastAsia="Times New Roman" w:cs="Times New Roman"/>
                <w:sz w:val="20"/>
                <w:szCs w:val="20"/>
              </w:rPr>
              <w:t>Naziv pozicije</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r w:rsidRPr="006E3C4A">
              <w:rPr>
                <w:rFonts w:eastAsia="Times New Roman" w:cs="Times New Roman"/>
                <w:sz w:val="20"/>
                <w:szCs w:val="20"/>
              </w:rPr>
              <w:t>AOP</w:t>
            </w:r>
          </w:p>
        </w:tc>
        <w:tc>
          <w:tcPr>
            <w:tcW w:w="10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r w:rsidRPr="006E3C4A">
              <w:rPr>
                <w:rFonts w:eastAsia="Times New Roman" w:cs="Times New Roman"/>
                <w:sz w:val="20"/>
                <w:szCs w:val="20"/>
              </w:rPr>
              <w:t>iznosi u 000 dinara</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10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 w:lineRule="atLeast"/>
              <w:jc w:val="center"/>
              <w:rPr>
                <w:rFonts w:eastAsia="Times New Roman" w:cs="Times New Roman"/>
                <w:szCs w:val="24"/>
              </w:rPr>
            </w:pPr>
            <w:r w:rsidRPr="006E3C4A">
              <w:rPr>
                <w:rFonts w:eastAsia="Times New Roman" w:cs="Times New Roman"/>
                <w:sz w:val="20"/>
                <w:szCs w:val="20"/>
              </w:rPr>
              <w:t>Tekuća godina</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01.01. prethodne godine ______________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401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prethodne godine ______________ (red.br. 1+2-3 )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404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prethodne godine ______________ (red.br. 4+5-6 )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407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tekuće godine ______________ (red.br. 7+8-9 )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410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tekuće godine ______________ (red.br. 10+11-12)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413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01.01. prethodne godine ______________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440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875.438</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prethodne godine ______________ (red.br. 1+2-3 )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443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875.438</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lastRenderedPageBreak/>
              <w:t>Stanje na dan 31.12. prethodne godine ______________ (red.br. 4+5-6 )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446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875.438</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tekuće godine ______________ (red.br. 7+8-9 )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449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875.438</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smanjenja u tekućoj godini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451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288.039</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tekuće godine ______________ (red.br. 10+11-12)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452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587.399</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01.01. prethodne godine ______________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453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496.150</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prethodne godine ______________ (red.br. 1+2-3 )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456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496.150</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povećanja u prethodnoj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457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57.172</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prethodne godine ______________ (red.br. 4+5-6 )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459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553.322</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tekuće godine ______________ (red.br. 7+8-9 )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462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553.322</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povećanja u tekućoj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463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34.591</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tekuće godine ______________ (red.br. 10+11-12)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465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587.913</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01.01. prethodne godine ______________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466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1.837.936</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prethodne godine ______________ (red.br. 1+2-3 )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469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1.837.936</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povećanja u prethodnoj godini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470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750.046</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smanjenja u prethodnoj godini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471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228.118</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prethodne godine ______________ (red.br. 4+5-6 )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472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2.359.864</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tekuće godine ______________ (red.br. 7+8-9 )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475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2.359.864</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smanjenja u tekućoj godini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477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1.508</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tekuće godine ______________ (red.br. 10+11-12)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478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2.358.356</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01.01. prethodne godine ______________ - Nerealizovani dobici po osnovu hartija od vrednosti (račun 332)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479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571</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prethodne godine ______________ (red.br. 1+2-3 ) - Nerealizovani dobici po osnovu hartija od vrednosti (račun 332)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482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571</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povećanja u prethodnoj godini - Nerealizovani dobici po osnovu hartija od vrednosti (račun 332)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483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2.629</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smanjenja u prethodnoj godini - Nerealizovani dobici po osnovu hartija od vrednosti (račun 332)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484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3.200</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povećanja u prethodnoj godini - Nerealizovani gubici po osnovu hartija od vrednosti (račun 333)</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496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23.817</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prethodne godine ______________ (red.br. 4+5-6 ) - Nerealizovani gubici po osnovu hartija od vrednosti (račun 333)</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498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23.817</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tekuće godine ______________ (red.br. 7+8-9 ) - Nerealizovani gubici po osnovu hartija od vrednosti (račun 333)</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501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23.817</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smanjenja u tekućoj godini - Nerealizovani gubici po osnovu hartija od vrednosti (račun 333)</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503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415</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tekuće godine ______________ (red.br. 10+11-12) - Nerealizovani gubici po osnovu hartija od vrednosti (račun 333)</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504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23.402</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01.01. prethodne godine ______________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505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1.143.440</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lastRenderedPageBreak/>
              <w:t>Korigovano početno stanje na dan 01.01. prethodne godine ______________ (red.br. 1+2-3 )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508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1.143.440</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povećanja u prethodnoj godini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509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1.835.256</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smanjenja u prethodnoj godini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510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1.200.611</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prethodne godine ______________ (red.br. 4+5-6 )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511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1.778.085</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tekuće godine ______________ (red.br. 7+8-9 )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514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1.778.085</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povećanja u tekućoj godini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639</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smanjenja u tekućoj godini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516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34.591</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tekuće godine ______________ (red.br. 10+11-12)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517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1.744.133</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povećanja u tekućoj godini - Gubitak do visine kapitala (grupa 35) - Gubitak do visine kapitala (grupa 35)</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528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1.151.293</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tekuće godine ______________ (red.br. 10+11-12) - Gubitak do visine kapitala (grupa 35) - Gubitak do visine kapitala (grupa 35)</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530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1.151.293</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povećanja u tekućoj godini - Otkupljene sopstvene akcije i udeli (račun 037, 237)</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541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381.333</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tekuće godine ______________ (red.br. 10+11-12) - Otkupljene sopstvene akcije i udeli (račun 037, 237)</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543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381.333</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01.01. prethodne godine ______________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544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11.260.015</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prethodne godine ______________ (red.br. 1+2-3 )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547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11.260.015</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povećanja u prethodnoj godini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548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2.645.103</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smanjenja u prethodnoj godini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549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1.455.746</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prethodne godine ______________ (red.br. 4+5-6 )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12.449.372</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Korigovano početno stanje na dan 01.01. tekuće godine ______________ (red.br. 7+8-9 )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553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12.449.372</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povećanja u tekućoj godini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554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35.645</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Ukupna smanjenja u tekućoj godini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555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1.856.764</w:t>
            </w:r>
          </w:p>
        </w:tc>
        <w:tc>
          <w:tcPr>
            <w:tcW w:w="0" w:type="auto"/>
            <w:vAlign w:val="center"/>
            <w:hideMark/>
          </w:tcPr>
          <w:p w:rsidR="00997AA9" w:rsidRPr="006E3C4A" w:rsidRDefault="00997AA9" w:rsidP="007E02DF">
            <w:pPr>
              <w:rPr>
                <w:rFonts w:eastAsia="Times New Roman" w:cs="Times New Roman"/>
                <w:sz w:val="20"/>
                <w:szCs w:val="20"/>
              </w:rPr>
            </w:pPr>
          </w:p>
        </w:tc>
      </w:tr>
      <w:tr w:rsidR="00997AA9" w:rsidRPr="006E3C4A"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Stanje na dan 31.12. tekuće godine ______________ (red.br. 10+11-12)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556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10.628.253</w:t>
            </w:r>
          </w:p>
        </w:tc>
        <w:tc>
          <w:tcPr>
            <w:tcW w:w="0" w:type="auto"/>
            <w:vAlign w:val="center"/>
            <w:hideMark/>
          </w:tcPr>
          <w:p w:rsidR="00997AA9" w:rsidRPr="006E3C4A" w:rsidRDefault="00997AA9" w:rsidP="007E02DF">
            <w:pPr>
              <w:rPr>
                <w:rFonts w:eastAsia="Times New Roman" w:cs="Times New Roman"/>
                <w:sz w:val="20"/>
                <w:szCs w:val="20"/>
              </w:rPr>
            </w:pPr>
          </w:p>
        </w:tc>
      </w:tr>
    </w:tbl>
    <w:p w:rsidR="00997AA9" w:rsidRPr="006E3C4A" w:rsidRDefault="00997AA9" w:rsidP="00997AA9">
      <w:pPr>
        <w:rPr>
          <w:rFonts w:eastAsia="Times New Roman" w:cs="Times New Roman"/>
          <w:szCs w:val="24"/>
        </w:rPr>
      </w:pPr>
      <w:r w:rsidRPr="006E3C4A">
        <w:rPr>
          <w:rFonts w:eastAsia="Times New Roman" w:cs="Times New Roman"/>
          <w:b/>
          <w:bCs/>
          <w:color w:val="FF0000"/>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8"/>
        <w:gridCol w:w="551"/>
        <w:gridCol w:w="1180"/>
        <w:gridCol w:w="1565"/>
      </w:tblGrid>
      <w:tr w:rsidR="00997AA9" w:rsidRPr="006E3C4A" w:rsidTr="007E02DF">
        <w:trPr>
          <w:trHeight w:val="25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b/>
                <w:bCs/>
                <w:szCs w:val="24"/>
              </w:rPr>
              <w:t>Statistički aneks </w:t>
            </w:r>
            <w:r w:rsidRPr="006E3C4A">
              <w:rPr>
                <w:rFonts w:eastAsia="Times New Roman" w:cs="Times New Roman"/>
                <w:b/>
                <w:bCs/>
                <w:sz w:val="20"/>
                <w:szCs w:val="20"/>
              </w:rPr>
              <w:t>za 2013. godinu</w:t>
            </w:r>
          </w:p>
        </w:tc>
      </w:tr>
      <w:tr w:rsidR="00997AA9" w:rsidRPr="006E3C4A" w:rsidTr="007E02DF">
        <w:trPr>
          <w:trHeight w:val="25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before="100" w:beforeAutospacing="1" w:after="100" w:afterAutospacing="1"/>
              <w:jc w:val="center"/>
              <w:rPr>
                <w:rFonts w:eastAsia="Times New Roman" w:cs="Times New Roman"/>
                <w:szCs w:val="24"/>
              </w:rPr>
            </w:pPr>
            <w:r w:rsidRPr="006E3C4A">
              <w:rPr>
                <w:rFonts w:eastAsia="Times New Roman" w:cs="Times New Roman"/>
                <w:sz w:val="20"/>
                <w:szCs w:val="20"/>
              </w:rPr>
              <w:t>Opis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r w:rsidRPr="006E3C4A">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 w:val="20"/>
                <w:szCs w:val="20"/>
              </w:rPr>
              <w:t> iznosi u 000 dinara</w:t>
            </w:r>
          </w:p>
        </w:tc>
      </w:tr>
      <w:tr w:rsidR="00997AA9" w:rsidRPr="006E3C4A" w:rsidTr="007E02D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 w:lineRule="atLeast"/>
              <w:jc w:val="center"/>
              <w:rPr>
                <w:rFonts w:eastAsia="Times New Roman" w:cs="Times New Roman"/>
                <w:szCs w:val="24"/>
              </w:rPr>
            </w:pPr>
            <w:r w:rsidRPr="006E3C4A">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 w:lineRule="atLeast"/>
              <w:jc w:val="center"/>
              <w:rPr>
                <w:rFonts w:eastAsia="Times New Roman" w:cs="Times New Roman"/>
                <w:szCs w:val="24"/>
              </w:rPr>
            </w:pPr>
            <w:r w:rsidRPr="006E3C4A">
              <w:rPr>
                <w:rFonts w:eastAsia="Times New Roman" w:cs="Times New Roman"/>
                <w:sz w:val="20"/>
                <w:szCs w:val="20"/>
              </w:rPr>
              <w:t>Prethodna godina</w:t>
            </w:r>
          </w:p>
        </w:tc>
      </w:tr>
      <w:tr w:rsidR="00997AA9" w:rsidRPr="006E3C4A" w:rsidTr="007E02DF">
        <w:trPr>
          <w:trHeight w:val="25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rPr>
                <w:rFonts w:eastAsia="Times New Roman" w:cs="Times New Roman"/>
                <w:szCs w:val="24"/>
              </w:rPr>
            </w:pPr>
            <w:r w:rsidRPr="006E3C4A">
              <w:rPr>
                <w:rFonts w:eastAsia="Times New Roman" w:cs="Times New Roman"/>
                <w:sz w:val="15"/>
                <w:szCs w:val="15"/>
              </w:rPr>
              <w:t>     </w:t>
            </w:r>
            <w:r w:rsidRPr="006E3C4A">
              <w:rPr>
                <w:rFonts w:eastAsia="Times New Roman" w:cs="Times New Roman"/>
                <w:sz w:val="15"/>
              </w:rPr>
              <w:t> </w:t>
            </w:r>
            <w:r w:rsidRPr="006E3C4A">
              <w:rPr>
                <w:rFonts w:eastAsia="Times New Roman" w:cs="Times New Roman"/>
                <w:b/>
                <w:bCs/>
                <w:sz w:val="15"/>
                <w:szCs w:val="15"/>
              </w:rPr>
              <w:t>I. OPŠTI PODACI O PRAVNOM LICU ODNOSNO PREDUZETNIKU</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Broj meseci poslovanja ( oznaka od 1 do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Oznaka za veličinu ( oznaka od 1 do 4 )**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Oznaka za vlasništvo ( oznaka od 1 do 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4. Broj stranih (pravnih ili fizičkih) lica koja imaju učešće u kapitalu</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274</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5. Prosečan broj zaposlenih na osnovu stanja krajem svakog meseca ( ceo 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408</w:t>
            </w:r>
          </w:p>
        </w:tc>
      </w:tr>
    </w:tbl>
    <w:p w:rsidR="00997AA9" w:rsidRDefault="00997AA9" w:rsidP="00997AA9">
      <w:pPr>
        <w:rPr>
          <w:rFonts w:eastAsia="Times New Roman" w:cs="Times New Roman"/>
          <w:b/>
          <w:bCs/>
          <w:color w:val="FF0000"/>
          <w:sz w:val="20"/>
          <w:szCs w:val="20"/>
        </w:rPr>
      </w:pPr>
      <w:r w:rsidRPr="006E3C4A">
        <w:rPr>
          <w:rFonts w:eastAsia="Times New Roman" w:cs="Times New Roman"/>
          <w:b/>
          <w:bCs/>
          <w:color w:val="FF0000"/>
          <w:sz w:val="20"/>
          <w:szCs w:val="20"/>
        </w:rPr>
        <w:t> </w:t>
      </w:r>
    </w:p>
    <w:p w:rsidR="00997AA9" w:rsidRDefault="00997AA9" w:rsidP="00997AA9">
      <w:pPr>
        <w:rPr>
          <w:rFonts w:eastAsia="Times New Roman" w:cs="Times New Roman"/>
          <w:b/>
          <w:bCs/>
          <w:color w:val="FF0000"/>
          <w:sz w:val="20"/>
          <w:szCs w:val="20"/>
        </w:rPr>
      </w:pPr>
    </w:p>
    <w:p w:rsidR="00997AA9" w:rsidRDefault="00997AA9" w:rsidP="00997AA9">
      <w:pPr>
        <w:rPr>
          <w:rFonts w:eastAsia="Times New Roman" w:cs="Times New Roman"/>
          <w:b/>
          <w:bCs/>
          <w:color w:val="FF0000"/>
          <w:sz w:val="20"/>
          <w:szCs w:val="20"/>
        </w:rPr>
      </w:pPr>
    </w:p>
    <w:p w:rsidR="00997AA9" w:rsidRDefault="00997AA9" w:rsidP="00997AA9">
      <w:pPr>
        <w:rPr>
          <w:rFonts w:eastAsia="Times New Roman" w:cs="Times New Roman"/>
          <w:b/>
          <w:bCs/>
          <w:color w:val="FF0000"/>
          <w:sz w:val="20"/>
          <w:szCs w:val="20"/>
        </w:rPr>
      </w:pPr>
    </w:p>
    <w:p w:rsidR="00997AA9" w:rsidRPr="006E3C4A" w:rsidRDefault="00997AA9" w:rsidP="00997AA9">
      <w:pPr>
        <w:rPr>
          <w:rFonts w:eastAsia="Times New Roman" w:cs="Times New Roman"/>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6"/>
        <w:gridCol w:w="431"/>
        <w:gridCol w:w="880"/>
        <w:gridCol w:w="1245"/>
        <w:gridCol w:w="1132"/>
      </w:tblGrid>
      <w:tr w:rsidR="00997AA9" w:rsidRPr="006E3C4A" w:rsidTr="007E02DF">
        <w:trPr>
          <w:trHeight w:val="15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jc w:val="center"/>
              <w:rPr>
                <w:rFonts w:eastAsia="Times New Roman" w:cs="Times New Roman"/>
                <w:szCs w:val="24"/>
              </w:rPr>
            </w:pPr>
            <w:r w:rsidRPr="006E3C4A">
              <w:rPr>
                <w:rFonts w:eastAsia="Times New Roman" w:cs="Times New Roman"/>
                <w:sz w:val="20"/>
                <w:szCs w:val="20"/>
              </w:rPr>
              <w:t> Opis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jc w:val="center"/>
              <w:rPr>
                <w:rFonts w:eastAsia="Times New Roman" w:cs="Times New Roman"/>
                <w:szCs w:val="24"/>
              </w:rPr>
            </w:pPr>
            <w:r w:rsidRPr="006E3C4A">
              <w:rPr>
                <w:rFonts w:eastAsia="Times New Roman" w:cs="Times New Roman"/>
                <w:sz w:val="20"/>
                <w:szCs w:val="20"/>
              </w:rPr>
              <w:t>AOP</w:t>
            </w:r>
          </w:p>
        </w:tc>
        <w:tc>
          <w:tcPr>
            <w:tcW w:w="0" w:type="auto"/>
            <w:gridSpan w:val="3"/>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iznosi u 000 dinara</w:t>
            </w:r>
          </w:p>
        </w:tc>
      </w:tr>
      <w:tr w:rsidR="00997AA9" w:rsidRPr="006E3C4A" w:rsidTr="007E02DF">
        <w:trPr>
          <w:trHeight w:val="1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0" w:lineRule="atLeast"/>
              <w:jc w:val="center"/>
              <w:rPr>
                <w:rFonts w:eastAsia="Times New Roman" w:cs="Times New Roman"/>
                <w:szCs w:val="24"/>
              </w:rPr>
            </w:pPr>
            <w:r w:rsidRPr="006E3C4A">
              <w:rPr>
                <w:rFonts w:eastAsia="Times New Roman" w:cs="Times New Roman"/>
                <w:sz w:val="20"/>
                <w:szCs w:val="20"/>
              </w:rPr>
              <w:t>Bruto</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0" w:lineRule="atLeast"/>
              <w:jc w:val="center"/>
              <w:rPr>
                <w:rFonts w:eastAsia="Times New Roman" w:cs="Times New Roman"/>
                <w:szCs w:val="24"/>
              </w:rPr>
            </w:pPr>
            <w:r w:rsidRPr="006E3C4A">
              <w:rPr>
                <w:rFonts w:eastAsia="Times New Roman" w:cs="Times New Roman"/>
                <w:sz w:val="20"/>
                <w:szCs w:val="20"/>
              </w:rPr>
              <w:t>Ispravka vrednosti</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0" w:lineRule="atLeast"/>
              <w:jc w:val="center"/>
              <w:rPr>
                <w:rFonts w:eastAsia="Times New Roman" w:cs="Times New Roman"/>
                <w:szCs w:val="24"/>
              </w:rPr>
            </w:pPr>
            <w:r w:rsidRPr="006E3C4A">
              <w:rPr>
                <w:rFonts w:eastAsia="Times New Roman" w:cs="Times New Roman"/>
                <w:sz w:val="20"/>
                <w:szCs w:val="20"/>
              </w:rPr>
              <w:t>Neto (kol. 4-5) </w:t>
            </w:r>
          </w:p>
        </w:tc>
      </w:tr>
      <w:tr w:rsidR="00997AA9" w:rsidRPr="006E3C4A" w:rsidTr="007E02DF">
        <w:trPr>
          <w:trHeight w:val="150"/>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15"/>
                <w:szCs w:val="15"/>
              </w:rPr>
              <w:t>     </w:t>
            </w:r>
            <w:r w:rsidRPr="006E3C4A">
              <w:rPr>
                <w:rFonts w:eastAsia="Times New Roman" w:cs="Times New Roman"/>
                <w:sz w:val="15"/>
              </w:rPr>
              <w:t> </w:t>
            </w:r>
            <w:r w:rsidRPr="006E3C4A">
              <w:rPr>
                <w:rFonts w:eastAsia="Times New Roman" w:cs="Times New Roman"/>
                <w:b/>
                <w:bCs/>
                <w:sz w:val="15"/>
                <w:szCs w:val="15"/>
              </w:rPr>
              <w:t>II. BRUTO PROMENE NEMATERIJALNIH ULAGANJA I NEKRETNINA, POSTROJENJA, OPREME I BIOLOŠKIH SREDSTAVA</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rPr>
                <w:rFonts w:eastAsia="Times New Roman" w:cs="Times New Roman"/>
                <w:szCs w:val="24"/>
              </w:rPr>
            </w:pPr>
            <w:r w:rsidRPr="006E3C4A">
              <w:rPr>
                <w:rFonts w:eastAsia="Times New Roman" w:cs="Times New Roman"/>
                <w:sz w:val="20"/>
                <w:szCs w:val="20"/>
              </w:rPr>
              <w:t>  1.1. Stanje na početku godine - nematerijalna ulaganja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  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34.148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17.711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16.437</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rPr>
                <w:rFonts w:eastAsia="Times New Roman" w:cs="Times New Roman"/>
                <w:szCs w:val="24"/>
              </w:rPr>
            </w:pPr>
            <w:r w:rsidRPr="006E3C4A">
              <w:rPr>
                <w:rFonts w:eastAsia="Times New Roman" w:cs="Times New Roman"/>
                <w:sz w:val="20"/>
                <w:szCs w:val="20"/>
              </w:rPr>
              <w:t>  1.2. Povećanja (nabavke) u toku godine - nematerijalna ulaganja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  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11.959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11.959</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rPr>
                <w:rFonts w:eastAsia="Times New Roman" w:cs="Times New Roman"/>
                <w:szCs w:val="24"/>
              </w:rPr>
            </w:pPr>
            <w:r w:rsidRPr="006E3C4A">
              <w:rPr>
                <w:rFonts w:eastAsia="Times New Roman" w:cs="Times New Roman"/>
                <w:sz w:val="20"/>
                <w:szCs w:val="20"/>
              </w:rPr>
              <w:t>  1.3. Smanjenja u toku godine - nematerijalna ulaganja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  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10.747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14.728</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rPr>
                <w:rFonts w:eastAsia="Times New Roman" w:cs="Times New Roman"/>
                <w:szCs w:val="24"/>
              </w:rPr>
            </w:pPr>
            <w:r w:rsidRPr="006E3C4A">
              <w:rPr>
                <w:rFonts w:eastAsia="Times New Roman" w:cs="Times New Roman"/>
                <w:sz w:val="20"/>
                <w:szCs w:val="20"/>
              </w:rPr>
              <w:t>  1.5. Stanje na kraju godine (606+607-608+609) - nematerijalna ulaganja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  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35.360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21.692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13.668</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rPr>
                <w:rFonts w:eastAsia="Times New Roman" w:cs="Times New Roman"/>
                <w:szCs w:val="24"/>
              </w:rPr>
            </w:pPr>
            <w:r w:rsidRPr="006E3C4A">
              <w:rPr>
                <w:rFonts w:eastAsia="Times New Roman" w:cs="Times New Roman"/>
                <w:sz w:val="20"/>
                <w:szCs w:val="20"/>
              </w:rPr>
              <w:t>  2.1. Stanje na početku godine - nekretnine postrojenja, oprema i biološka sredstva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  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8.650.273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3.578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8.646.695</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rPr>
                <w:rFonts w:eastAsia="Times New Roman" w:cs="Times New Roman"/>
                <w:szCs w:val="24"/>
              </w:rPr>
            </w:pPr>
            <w:r w:rsidRPr="006E3C4A">
              <w:rPr>
                <w:rFonts w:eastAsia="Times New Roman" w:cs="Times New Roman"/>
                <w:sz w:val="20"/>
                <w:szCs w:val="20"/>
              </w:rPr>
              <w:t>  2.2. Povećanje (nabavke) u toku godine - nekretnine postrojenja, oprema i biološka sredstva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  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5.039.369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5.039.369</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rPr>
                <w:rFonts w:eastAsia="Times New Roman" w:cs="Times New Roman"/>
                <w:szCs w:val="24"/>
              </w:rPr>
            </w:pPr>
            <w:r w:rsidRPr="006E3C4A">
              <w:rPr>
                <w:rFonts w:eastAsia="Times New Roman" w:cs="Times New Roman"/>
                <w:sz w:val="20"/>
                <w:szCs w:val="20"/>
              </w:rPr>
              <w:t>  2.3. Smanjenje u toku godine - nekretnine postrojenja, oprema i biološka sredstva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  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4.114.468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4.459.303</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rPr>
                <w:rFonts w:eastAsia="Times New Roman" w:cs="Times New Roman"/>
                <w:szCs w:val="24"/>
              </w:rPr>
            </w:pPr>
            <w:r w:rsidRPr="006E3C4A">
              <w:rPr>
                <w:rFonts w:eastAsia="Times New Roman" w:cs="Times New Roman"/>
                <w:sz w:val="20"/>
                <w:szCs w:val="20"/>
              </w:rPr>
              <w:t>  2.5. Stanje na kraju godine ( 611+612-613+614 ) - nekretnine postrojenja, oprema i biološka sredstva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  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9.575.174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348.413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6E3C4A" w:rsidRDefault="00997AA9" w:rsidP="007E02DF">
            <w:pPr>
              <w:spacing w:line="150" w:lineRule="atLeast"/>
              <w:jc w:val="right"/>
              <w:rPr>
                <w:rFonts w:eastAsia="Times New Roman" w:cs="Times New Roman"/>
                <w:szCs w:val="24"/>
              </w:rPr>
            </w:pPr>
            <w:r w:rsidRPr="006E3C4A">
              <w:rPr>
                <w:rFonts w:eastAsia="Times New Roman" w:cs="Times New Roman"/>
                <w:sz w:val="20"/>
                <w:szCs w:val="20"/>
              </w:rPr>
              <w:t> 9.226.761</w:t>
            </w:r>
          </w:p>
        </w:tc>
      </w:tr>
    </w:tbl>
    <w:p w:rsidR="00997AA9" w:rsidRPr="006E3C4A" w:rsidRDefault="00997AA9" w:rsidP="00997AA9">
      <w:pPr>
        <w:rPr>
          <w:rFonts w:eastAsia="Times New Roman" w:cs="Times New Roman"/>
          <w:szCs w:val="24"/>
        </w:rPr>
      </w:pPr>
      <w:r w:rsidRPr="006E3C4A">
        <w:rPr>
          <w:rFonts w:eastAsia="Times New Roman" w:cs="Times New Roman"/>
          <w:b/>
          <w:bCs/>
          <w:color w:val="FF0000"/>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6"/>
        <w:gridCol w:w="551"/>
        <w:gridCol w:w="1047"/>
        <w:gridCol w:w="1210"/>
      </w:tblGrid>
      <w:tr w:rsidR="00997AA9" w:rsidRPr="006E3C4A" w:rsidTr="007E02DF">
        <w:trPr>
          <w:trHeight w:val="25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before="100" w:beforeAutospacing="1" w:after="100" w:afterAutospacing="1"/>
              <w:jc w:val="center"/>
              <w:rPr>
                <w:rFonts w:eastAsia="Times New Roman" w:cs="Times New Roman"/>
                <w:szCs w:val="24"/>
              </w:rPr>
            </w:pPr>
            <w:r w:rsidRPr="006E3C4A">
              <w:rPr>
                <w:rFonts w:eastAsia="Times New Roman" w:cs="Times New Roman"/>
                <w:sz w:val="20"/>
                <w:szCs w:val="20"/>
              </w:rPr>
              <w:t>Opis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r w:rsidRPr="006E3C4A">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rPr>
                <w:rFonts w:eastAsia="Times New Roman" w:cs="Times New Roman"/>
                <w:szCs w:val="24"/>
              </w:rPr>
            </w:pPr>
            <w:r w:rsidRPr="006E3C4A">
              <w:rPr>
                <w:rFonts w:eastAsia="Times New Roman" w:cs="Times New Roman"/>
                <w:sz w:val="20"/>
                <w:szCs w:val="20"/>
              </w:rPr>
              <w:t> iznosi u 000 dinara</w:t>
            </w:r>
          </w:p>
        </w:tc>
      </w:tr>
      <w:tr w:rsidR="00997AA9" w:rsidRPr="006E3C4A" w:rsidTr="007E02D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 w:lineRule="atLeast"/>
              <w:jc w:val="center"/>
              <w:rPr>
                <w:rFonts w:eastAsia="Times New Roman" w:cs="Times New Roman"/>
                <w:szCs w:val="24"/>
              </w:rPr>
            </w:pPr>
            <w:r w:rsidRPr="006E3C4A">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6E3C4A" w:rsidRDefault="00997AA9" w:rsidP="007E02DF">
            <w:pPr>
              <w:spacing w:line="15" w:lineRule="atLeast"/>
              <w:jc w:val="center"/>
              <w:rPr>
                <w:rFonts w:eastAsia="Times New Roman" w:cs="Times New Roman"/>
                <w:szCs w:val="24"/>
              </w:rPr>
            </w:pPr>
            <w:r w:rsidRPr="006E3C4A">
              <w:rPr>
                <w:rFonts w:eastAsia="Times New Roman" w:cs="Times New Roman"/>
                <w:sz w:val="20"/>
                <w:szCs w:val="20"/>
              </w:rPr>
              <w:t>Prethodna godina</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Zalihe materijala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2.930.890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3.852.710</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Nedovršena proizvodnja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31.527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76.025</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Gotovi proizvodi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943.068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422.324</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4. 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14.669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125.609</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6. Dati avansi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76.673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1.055.046</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7. SVEGA (616+617+618+619+620+621=013+014)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3.996.827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5.531.714</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Akcijski kapital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u tome : strani kapital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253.687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585.975</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SVEGA (623+625+627+629+630+631+632=102)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633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1.1. Broj običnih akcija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14.895.524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14.895.524</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1.2. Nominalna vrednost običnih akcija - 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635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SVEGA - nominalna vrednost akcija ( 635+637=623)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638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6.906.480</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Potraživanja po osnovu prodaje ( stanje na kraju godine 639 &lt;= 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639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2.254.293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3.845.768</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Obaveze iz poslovanja ( stanje na kraju godine 640 &lt;=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2.225.134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689.578</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Potraživanja u toku godine od društava za osiguranje za naknadu štete (dugovni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641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6.266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2.086</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4. Porez na dodatu vrednost - prethodni porez (godišnji iznos po poreskim prijavama)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1.002.036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1.359.171</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5. Obaveze iz poslovanja ( potražni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23.710.328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18.386.563</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6. Obaveze za neto zarade i naknade zarada ( potražni promet bez početnog stanja)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313.931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266.915</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7. Obaveze za porez na zarade i naknade zarada na teret zaposlenog ( potražni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645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41.876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40.233</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8. Obaveze za doprinose na zarade i naknade zarada na teret zaposlenog (potražni promet bez početnog stanja)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646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80.242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66.013</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lastRenderedPageBreak/>
              <w:t>10. Obaveze prema fizičkim licima za naknade po ugovorima ( potražni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648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3.258</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11. Obaveze za PDV (godišnji iznos po poreskim prijavama)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736.124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1.438.244</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12. Kontrolni zbir ( od 639 do 649 )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30.381.660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26.097.829</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Troškovi goriva i energije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680.500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498.327</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Troškovi zarade i naknade zarada ( bruto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652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432.437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373.161</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Troškovi poreza i doprinosa na zarade i naknade zarada na teret poslodavca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653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75.345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66.013</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4. Troškovi naknada fizičkim licima ( bruto ) po osnovu ugovora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654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16.847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5.079</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5. Troškovi naknada članovima upravnog i nadzornog odbora ( bruto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655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1.039</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6. Ostali lični rashodi i naknade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656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47.971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47.401</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7. Troškovi proizvodnih usluga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657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569.739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395.028</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8. Troškovi zakupnina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658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64.257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65.855</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11. Troškovi amortizacije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661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348.976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206.562</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12. Troškovi premija osiguranja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32.430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19.602</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13. Troškovi platnog prometa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663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9.967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24.009</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14. Troškovi članarina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664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2.117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2.080</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15. Troškovi poreza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665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42.617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23.328</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16. Troškovi doprinosa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666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4.963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3.044</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17. Rashodi kamata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667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264.043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482.387</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18. Rashodi kamata i deo finansijskih rashoda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668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264.043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482.387</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19. Rashodi kamata po kreditima od banaka i dfo</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669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262.776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347.923</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20. Rashodi za humanitarne, kulturne, zdravstvene, obrazovne, naučne i verske namene, za zaštitu čovekove sredine i za sportske namene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671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947</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21. Kontrolni zbir ( od 651 do 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671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3.121.698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3.044.172</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1. Prihodi od prodaje robe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672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387.694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1.880.299</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3. Prihodi po osnovu uslovljenih donacija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674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2.335</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6. Prihodi od kamata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677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314.363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67.993</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7. Prihodi od kamata po računima i depozitima u bankama i ostalim finansijskim organizacijama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16.941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38.478</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9. Kontrolni zbir ( od 672 do 679 )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719.116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1.989.105</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2. Obračunate carine i druge uvozne dažbine ( ukupan godišnji iznos prema obračunu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682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1.189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3.232</w:t>
            </w:r>
          </w:p>
        </w:tc>
      </w:tr>
      <w:tr w:rsidR="00997AA9" w:rsidRPr="006E3C4A"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line="150" w:lineRule="atLeast"/>
              <w:rPr>
                <w:rFonts w:eastAsia="Times New Roman" w:cs="Times New Roman"/>
                <w:szCs w:val="24"/>
              </w:rPr>
            </w:pPr>
            <w:r w:rsidRPr="006E3C4A">
              <w:rPr>
                <w:rFonts w:eastAsia="Times New Roman" w:cs="Times New Roman"/>
                <w:sz w:val="20"/>
                <w:szCs w:val="20"/>
              </w:rPr>
              <w:t>8. Kontrolni zbir ( od 681 do 687 )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center"/>
              <w:rPr>
                <w:rFonts w:eastAsia="Times New Roman" w:cs="Times New Roman"/>
                <w:szCs w:val="24"/>
              </w:rPr>
            </w:pPr>
            <w:r w:rsidRPr="006E3C4A">
              <w:rPr>
                <w:rFonts w:eastAsia="Times New Roman" w:cs="Times New Roman"/>
                <w:sz w:val="20"/>
                <w:szCs w:val="20"/>
              </w:rPr>
              <w:t>688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1.189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6E3C4A" w:rsidRDefault="00997AA9" w:rsidP="007E02DF">
            <w:pPr>
              <w:spacing w:before="100" w:beforeAutospacing="1" w:after="100" w:afterAutospacing="1" w:line="150" w:lineRule="atLeast"/>
              <w:jc w:val="right"/>
              <w:rPr>
                <w:rFonts w:eastAsia="Times New Roman" w:cs="Times New Roman"/>
                <w:szCs w:val="24"/>
              </w:rPr>
            </w:pPr>
            <w:r w:rsidRPr="006E3C4A">
              <w:rPr>
                <w:rFonts w:eastAsia="Times New Roman" w:cs="Times New Roman"/>
                <w:sz w:val="20"/>
                <w:szCs w:val="20"/>
              </w:rPr>
              <w:t>3.232</w:t>
            </w:r>
          </w:p>
        </w:tc>
      </w:tr>
    </w:tbl>
    <w:p w:rsidR="00997AA9" w:rsidRPr="006E3C4A" w:rsidRDefault="00997AA9" w:rsidP="00997AA9">
      <w:pPr>
        <w:jc w:val="right"/>
        <w:textAlignment w:val="baseline"/>
        <w:rPr>
          <w:rFonts w:eastAsia="Times New Roman" w:cs="Times New Roman"/>
          <w:b/>
          <w:bCs/>
          <w:color w:val="FFFFFF"/>
          <w:sz w:val="15"/>
          <w:szCs w:val="15"/>
        </w:rPr>
      </w:pPr>
      <w:r w:rsidRPr="006E3C4A">
        <w:rPr>
          <w:rFonts w:eastAsia="Times New Roman" w:cs="Times New Roman"/>
          <w:b/>
          <w:bCs/>
          <w:color w:val="FFFFFF"/>
          <w:sz w:val="15"/>
        </w:rPr>
        <w:t>Агенција за привредне регистре</w:t>
      </w:r>
    </w:p>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0"/>
        <w:gridCol w:w="611"/>
        <w:gridCol w:w="1102"/>
        <w:gridCol w:w="1341"/>
      </w:tblGrid>
      <w:tr w:rsidR="00997AA9" w:rsidRPr="00821F9B" w:rsidTr="007E02DF">
        <w:trPr>
          <w:trHeight w:val="25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b/>
                <w:bCs/>
                <w:szCs w:val="24"/>
              </w:rPr>
              <w:t>Bilans stanja </w:t>
            </w:r>
            <w:r w:rsidRPr="00821F9B">
              <w:rPr>
                <w:rFonts w:eastAsia="Times New Roman" w:cs="Times New Roman"/>
                <w:b/>
                <w:bCs/>
                <w:sz w:val="20"/>
                <w:szCs w:val="20"/>
              </w:rPr>
              <w:t>sa stanjem na dan 31.12.2012. godine</w:t>
            </w:r>
          </w:p>
        </w:tc>
      </w:tr>
      <w:tr w:rsidR="00997AA9" w:rsidRPr="00821F9B" w:rsidTr="007E02DF">
        <w:trPr>
          <w:trHeight w:val="25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Naziv pozicije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 w:val="20"/>
                <w:szCs w:val="20"/>
              </w:rPr>
              <w:t> iznosi u 000 dinara</w:t>
            </w:r>
          </w:p>
        </w:tc>
      </w:tr>
      <w:tr w:rsidR="00997AA9" w:rsidRPr="00821F9B" w:rsidTr="007E02D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Prethodna godina</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lastRenderedPageBreak/>
              <w:t>A. STALNA IMOVINA (002+003+004+005+009)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9.495.497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7.987.256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NEMATERIJALNA ULAGANJA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16.437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13.787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IV. NEKRETNINE,POSTROJENJA, OPREMA I BIOLOŠKA SREDSTVA (006+007+008)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8.646.695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7.116.877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Nekretnine, postrojenja i oprema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8.055.231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6.781.872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Investicione nekretnine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588.698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331.953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Biološka sredstva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2.766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3.052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 DUGOROČNI FINANSIJSKI PLASMANI (010+011)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832.365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856.592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Učešća u kapitalu</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831.179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855.688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Ostali dugoročni finansijski plasmani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1.186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904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B. OBRTNA IMOVINA (013+014+015)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11.342.512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9.306.798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ZALIHE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5.531.714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4.744.120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KRATKOROČNA POTRAŽIVANJA, PLASMANI I GOTOVINA (016+017+018+019+020)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5.810.798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4.562.678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Potraživanja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3.877.544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3.776.562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Potraživanja za više plaćen porez na dobitak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Kratkoročni finansijski plasmani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1.784.961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128.804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Gotovinski ekvivalenti i gotovina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128.389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523.815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Porez na dodatu vrednost i aktivna vremenska razgraničenja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133.497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G. POSLOVNA IMOVINA (001+012+021)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20.838.009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17.294.054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Dj. UKUPNA AKTIVA (022+023)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20.838.009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17.294.054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E. VANBILANSNA AKTIVA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10.705.965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10.593.951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A. KAPITAL (102+103+104+105+106-107+108-109-110)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12.449.372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11.260.015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OSNOVNI I KAPITAL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REZERVE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1.428.760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1.371.588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IV. REVALORIZACIONE REZERVE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2.359.864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1.837.936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 NEREALIZOVANI DOBICI PO OSNOVU HARTIJA OD VREDNOSTI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571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VI. NEREALIZOVANI GUBICI PO OSNOVU HARTIJA OD VREDNOSTI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VII. NERASPOREDJENI DOBITAK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1.778.085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1.143.440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B. DUGOROČNA REZERVISANJA I OBAVEZE (112+113+116)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8.016.978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5.898.403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DUGOROČNA REZERVISANJA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24.815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49.890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 DUGOROČNE OBAVEZE (114 + 115)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2.306.316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2.895.566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Dugoročni krediti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2.306.316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2.895.503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Ostale dugoročne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KRATKOROČNE OBAVEZE (117+118+119+120+121+122)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5.685.847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2.952.947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Kratkoročne finansijske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4.498.562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2.345.998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Obaveze iz poslovanja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689.578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521.683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Ostale kratkoročne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392.802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32.794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Obaveze po osnovu poreza na dodatu vrednost i ostalih javnih prihoda i pasivna vremenska razganičenja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104.905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29.618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6. Obaveze po osnovu poreza na dobitak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22.854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 ODLOŽENE PORESKE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371.659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135.636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G. UKUPNA PASIVA (101+111 +123)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20.838.009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17.294.054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D. VANBILANSNA PASIVA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10.705.965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10.593.951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p>
        </w:tc>
      </w:tr>
    </w:tbl>
    <w:p w:rsidR="00997AA9" w:rsidRPr="00821F9B" w:rsidRDefault="00997AA9" w:rsidP="00997AA9">
      <w:pPr>
        <w:rPr>
          <w:rFonts w:eastAsia="Times New Roman" w:cs="Times New Roman"/>
          <w:vanish/>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8"/>
        <w:gridCol w:w="611"/>
        <w:gridCol w:w="1120"/>
        <w:gridCol w:w="1385"/>
      </w:tblGrid>
      <w:tr w:rsidR="00997AA9" w:rsidRPr="00821F9B" w:rsidTr="007E02DF">
        <w:trPr>
          <w:trHeight w:val="255"/>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b/>
                <w:bCs/>
                <w:szCs w:val="24"/>
              </w:rPr>
              <w:t>  Bilans uspeha </w:t>
            </w:r>
            <w:r w:rsidRPr="00821F9B">
              <w:rPr>
                <w:rFonts w:eastAsia="Times New Roman" w:cs="Times New Roman"/>
                <w:b/>
                <w:bCs/>
                <w:sz w:val="20"/>
                <w:szCs w:val="20"/>
              </w:rPr>
              <w:t>u periodu od 01.01.2012  do  31.12.2012. godine</w:t>
            </w:r>
          </w:p>
        </w:tc>
      </w:tr>
      <w:tr w:rsidR="00997AA9" w:rsidRPr="00821F9B" w:rsidTr="007E02DF">
        <w:trPr>
          <w:trHeight w:val="25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Naziv pozicije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 w:val="20"/>
                <w:szCs w:val="20"/>
              </w:rPr>
              <w:t> iznosi u 000 dinara</w:t>
            </w:r>
          </w:p>
        </w:tc>
      </w:tr>
      <w:tr w:rsidR="00997AA9" w:rsidRPr="00821F9B" w:rsidTr="007E02DF">
        <w:trPr>
          <w:trHeight w:val="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Prethodna godina</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lastRenderedPageBreak/>
              <w:t>I. POSLOVNI PRIHODI (202+203+204-205+206)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14.945.270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12.188.506</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Prihodi od prodaje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15.091.557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11.669.080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Prihodi od aktiviranja učinaka i robe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41.501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49.297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Povećanje vrednosti zaliha učinaka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354.653</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Smanjenje vrednosti zaliha učinaka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249.379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Ostali poslovni prihodi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61.591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115.476</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 POSLOVNI RASHODI (208 do 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13.056.086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10.980.994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Nabavna vrednost prodate robe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1.823.015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1.817.512</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Troškovi materijala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9.732.860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7.915.251</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Troškovi zarada, naknada zarada i ostali lični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492.693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410.847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Troškovi amortizacije i rezervisanja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206.562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191.408</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Ostali poslovni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800.956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645.976</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POSLOVNI DOBITAK (201-207)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1.889.184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1.207.512</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 FINANSIJSKI PRIHODI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725.327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748.737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VI. FINANSIJSKI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1.462.865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735.778</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VII. OSTALI PRIHODI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359.589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39.487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VIII. OSTALI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745.245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54.874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IX. DOBITAK IZ REDOVNOG POSLOVANJA PRE OPOREZIVANJA(213-214+215-216+217-218)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765.990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1.205.084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B. DOBITAK PRE OPOREZIVANJA (219-220+221-222)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765.990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1.205.084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Poreski rashod perioda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53.603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62.394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Odloženi poreski rashodi perioda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23.387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Odloženi poreski prihodi perioda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142</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DJ. NETO DOBITAK (223-224-225-226+227-228)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689.000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1.142.832</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p>
        </w:tc>
      </w:tr>
    </w:tbl>
    <w:p w:rsidR="00997AA9" w:rsidRPr="00821F9B" w:rsidRDefault="00997AA9" w:rsidP="00997AA9">
      <w:pPr>
        <w:rPr>
          <w:rFonts w:eastAsia="Times New Roman" w:cs="Times New Roman"/>
          <w:vanish/>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9"/>
        <w:gridCol w:w="611"/>
        <w:gridCol w:w="1155"/>
        <w:gridCol w:w="1469"/>
      </w:tblGrid>
      <w:tr w:rsidR="00997AA9" w:rsidRPr="00821F9B" w:rsidTr="007E02DF">
        <w:trPr>
          <w:trHeight w:val="255"/>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b/>
                <w:bCs/>
                <w:szCs w:val="24"/>
              </w:rPr>
              <w:t>  Izveštaj o tokovima gotovine  </w:t>
            </w:r>
            <w:r w:rsidRPr="00821F9B">
              <w:rPr>
                <w:rFonts w:eastAsia="Times New Roman" w:cs="Times New Roman"/>
                <w:b/>
                <w:bCs/>
                <w:sz w:val="20"/>
                <w:szCs w:val="20"/>
              </w:rPr>
              <w:t>u periodu od 01.01.2012  do  31.12.2012. godine</w:t>
            </w:r>
          </w:p>
        </w:tc>
      </w:tr>
      <w:tr w:rsidR="00997AA9" w:rsidRPr="00821F9B" w:rsidTr="007E02DF">
        <w:trPr>
          <w:trHeight w:val="25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Naziv pozicije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 w:val="20"/>
                <w:szCs w:val="20"/>
              </w:rPr>
              <w:t> iznosi u 000 dinara</w:t>
            </w:r>
          </w:p>
        </w:tc>
      </w:tr>
      <w:tr w:rsidR="00997AA9" w:rsidRPr="00821F9B" w:rsidTr="007E02DF">
        <w:trPr>
          <w:trHeight w:val="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Prethodna godina</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Prilivi gotovine iz poslovnih aktivnosti (1 do 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16.277.627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13.988.185</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Prodaja i primljeni avansi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15.787.653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13.118.111</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Primljene kamate iz poslovnih aktivnosti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311.979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244.050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Ostali prilivi iz redovnog poslovanja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177.995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626.024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 Odlivi gotovine iz poslovnih aktivnosti (1 do 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15.161.327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14.089.109</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Isplate dobavljačima i dati avansi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14.365.620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13.457.839</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Zarade, naknade zarada i ostali lični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477.120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402.977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Plaćene kamate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220.695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155.126</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Porez na dobitak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54.906</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Plaćanja po osnovu ostalih javnih prihoda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17.844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18.261</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Neto priliv gotovine iz poslovnih aktivnosti (I -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1.116.300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IV. Neto odliv gotovine iz poslovnih aktivnosti (II - 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100.924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Prilivi gotovine iz aktivnosti investiranja (1 do 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35.089</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Prodaja akcija i udela (neto prilivi)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24.019</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Prodaja nematerijalnih ulaganja, nekretnina, postrojenja, opreme i bioloških sredstava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11.070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 Odlivi gotovine iz aktivnosti investiranja (1 do 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2.600.893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1.701.500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Kupovina nematerijalnih ulaganja, nekretnina, postrojenja, opreme i bioloških sredstava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850.591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1.701.500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Ostali finanasijski plasmani (neto odlivi)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1.750.302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lastRenderedPageBreak/>
              <w:t>IV. Neto odliv gotovine iz aktivnosti investiranja (II - 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2.599.691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1.666.411</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Prilivi gotovine iz aktivnosti finansiranja (1 do 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1.088.564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2.066.773</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Dugoročni i kratkoročni krediti (neto prilivi)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1.088.564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2.066.773</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 Odlivi gotovine iz aktivnosti finansiranja (1 do 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846</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Finansijski lizing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846</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Neto priliv gotovine iz aktivnosti finansiranja (I -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1.087.847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2.065.927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G. SVEGA PRILIVI GOTOVINE (301+313+325)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17.367.393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16.090.047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D. SVEGA ODLIVI GOTOVINE (305+319+329)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17.762.937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15.791.455</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DJ. NETO PRILIVI GOTOVINE (336-337)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298.592</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E. NETO ODLIV GOTOVINE (337-336)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395.544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ž. GOTOVINA NA POČETKU OBRAČUNSKOG PERIODA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523.815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221.357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Z. POZITIVNE KURSNE RAZLIKE PO OSNOVU PRERAČUNA GOTOVINE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1.355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4.515</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NEGATIVNE KURSNE RAZLIKE PO OSNOVU PRERAČUNA GOTOVINE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649</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J. GOTOVINA NA KRAJU OBRAČUNSKOG PERIODA (338 - 339 + 340 +341 - 342)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128.389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523.815</w:t>
            </w:r>
          </w:p>
        </w:tc>
      </w:tr>
    </w:tbl>
    <w:p w:rsidR="00997AA9" w:rsidRPr="00821F9B" w:rsidRDefault="00997AA9" w:rsidP="00997AA9">
      <w:pPr>
        <w:rPr>
          <w:rFonts w:eastAsia="Times New Roman" w:cs="Times New Roman"/>
          <w:vanish/>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5"/>
        <w:gridCol w:w="671"/>
        <w:gridCol w:w="1757"/>
        <w:gridCol w:w="21"/>
      </w:tblGrid>
      <w:tr w:rsidR="00997AA9" w:rsidRPr="00821F9B" w:rsidTr="007E02DF">
        <w:trPr>
          <w:trHeight w:val="255"/>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b/>
                <w:bCs/>
                <w:szCs w:val="24"/>
              </w:rPr>
              <w:t>  Izvestaj o promenama na kapitalu  </w:t>
            </w:r>
            <w:r w:rsidRPr="00821F9B">
              <w:rPr>
                <w:rFonts w:eastAsia="Times New Roman" w:cs="Times New Roman"/>
                <w:b/>
                <w:bCs/>
                <w:sz w:val="20"/>
                <w:szCs w:val="20"/>
              </w:rPr>
              <w:t>u periodu od 01.01.2012  do  31.12.2012. godine</w:t>
            </w:r>
          </w:p>
        </w:tc>
      </w:tr>
      <w:tr w:rsidR="00997AA9" w:rsidRPr="00821F9B" w:rsidTr="007E02DF">
        <w:trPr>
          <w:trHeight w:val="255"/>
          <w:tblCellSpacing w:w="0" w:type="dxa"/>
        </w:trPr>
        <w:tc>
          <w:tcPr>
            <w:tcW w:w="3750" w:type="pct"/>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Naziv pozicije</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10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iznosi u 000 dinara</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10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401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4.564.674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404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4.564.674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prethodnoj godini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405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2.341.806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407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410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413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440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871.831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443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871.831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prethodnoj godini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444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4.309</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prethodnoj godini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445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702</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446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875.438</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449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875.438</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Emisiona premija (račun 320)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875.438</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456.549</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456.549</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prethodnoj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39.601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496.150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lastRenderedPageBreak/>
              <w:t>Korigovano početno stanje na dan 01.01. tekuće godine ______________ (red.br. 7+8-9 )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462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496.150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463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57.172</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465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553.322</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466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1.839.541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469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1.839.541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prethodnoj godini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1.605</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1.837.936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1.837.936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750.046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tekućoj godini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228.118</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Revalorizacione rezerve (račun 330 i 331)</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2.359.864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Nerealizovani dobici po osnovu hartija od vrednosti (račun 332)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2.476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Nerealizovani dobici po osnovu hartija od vrednosti (račun 332)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482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2.476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prethodnoj godini - Nerealizovani dobici po osnovu hartija od vrednosti (račun 332)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484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1.905</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Nerealizovani dobici po osnovu hartija od vrednosti (račun 332)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485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571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Nerealizovani dobici po osnovu hartija od vrednosti (račun 332)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488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571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 Nerealizovani dobici po osnovu hartija od vrednosti (račun 332)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489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2.629</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tekućoj godini - Nerealizovani dobici po osnovu hartija od vrednosti (račun 332)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490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3.200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 Nerealizovani gubici po osnovu hartija od vrednosti (račun 333)</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502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Nerealizovani gubici po osnovu hartija od vrednosti (račun 333)</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504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505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2.381.407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508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2.381.407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prethodnoj godini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509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1.143.440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prethodnoj godini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2.381.407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1.143.440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1.143.440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1.835.256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tekućoj godini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1.200.611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lastRenderedPageBreak/>
              <w:t>Stanje na dan 31.12. tekuće godine ______________ (red.br. 10+11-12) - Neraspoređeni dobitak (grupa 34) - Neraspoređeni dobitak (grupa 34)</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1.778.085</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Otkupljene sopstvene akcije i udeli (račun 037, 237)</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531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20.412</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Otkupljene sopstvene akcije i udeli (račun 037, 237)</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534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20.412</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prethodnoj godini - Otkupljene sopstvene akcije i udeli (račun 037, 237)</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535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796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prethodnoj godini - Otkupljene sopstvene akcije i udeli (račun 037, 237)</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536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21.208</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544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10.096.066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547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10.096.066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prethodnoj godini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548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3.528.360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prethodnoj godini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549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2.364.411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11.260.015</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553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11.260.015</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554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2.645.103</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tekućoj godini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555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1.455.746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Ukupno (kol. 2+3+4+5+6+7+8-9+10-11-12)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556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12.449.372</w:t>
            </w:r>
          </w:p>
        </w:tc>
        <w:tc>
          <w:tcPr>
            <w:tcW w:w="0" w:type="auto"/>
            <w:vAlign w:val="center"/>
            <w:hideMark/>
          </w:tcPr>
          <w:p w:rsidR="00997AA9" w:rsidRPr="00821F9B" w:rsidRDefault="00997AA9" w:rsidP="007E02DF">
            <w:pPr>
              <w:rPr>
                <w:rFonts w:eastAsia="Times New Roman" w:cs="Times New Roman"/>
                <w:sz w:val="20"/>
                <w:szCs w:val="20"/>
              </w:rPr>
            </w:pPr>
          </w:p>
        </w:tc>
      </w:tr>
    </w:tbl>
    <w:p w:rsidR="00997AA9" w:rsidRPr="00821F9B" w:rsidRDefault="00997AA9" w:rsidP="00997AA9">
      <w:pPr>
        <w:rPr>
          <w:rFonts w:eastAsia="Times New Roman" w:cs="Times New Roman"/>
          <w:szCs w:val="24"/>
        </w:rPr>
      </w:pPr>
      <w:r w:rsidRPr="00821F9B">
        <w:rPr>
          <w:rFonts w:eastAsia="Times New Roman" w:cs="Times New Roman"/>
          <w:b/>
          <w:bCs/>
          <w:color w:val="FF0000"/>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8"/>
        <w:gridCol w:w="551"/>
        <w:gridCol w:w="1180"/>
        <w:gridCol w:w="1565"/>
      </w:tblGrid>
      <w:tr w:rsidR="00997AA9" w:rsidRPr="00821F9B" w:rsidTr="007E02DF">
        <w:trPr>
          <w:trHeight w:val="25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b/>
                <w:bCs/>
                <w:szCs w:val="24"/>
              </w:rPr>
              <w:t>Statistički aneks </w:t>
            </w:r>
            <w:r w:rsidRPr="00821F9B">
              <w:rPr>
                <w:rFonts w:eastAsia="Times New Roman" w:cs="Times New Roman"/>
                <w:b/>
                <w:bCs/>
                <w:sz w:val="20"/>
                <w:szCs w:val="20"/>
              </w:rPr>
              <w:t>za 2012. godinu</w:t>
            </w:r>
          </w:p>
        </w:tc>
      </w:tr>
      <w:tr w:rsidR="00997AA9" w:rsidRPr="00821F9B" w:rsidTr="007E02DF">
        <w:trPr>
          <w:trHeight w:val="25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Opis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 w:val="20"/>
                <w:szCs w:val="20"/>
              </w:rPr>
              <w:t> iznosi u 000 dinara</w:t>
            </w:r>
          </w:p>
        </w:tc>
      </w:tr>
      <w:tr w:rsidR="00997AA9" w:rsidRPr="00821F9B" w:rsidTr="007E02D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Prethodna godina</w:t>
            </w:r>
          </w:p>
        </w:tc>
      </w:tr>
      <w:tr w:rsidR="00997AA9" w:rsidRPr="00821F9B" w:rsidTr="007E02DF">
        <w:trPr>
          <w:trHeight w:val="25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rPr>
                <w:rFonts w:eastAsia="Times New Roman" w:cs="Times New Roman"/>
                <w:szCs w:val="24"/>
              </w:rPr>
            </w:pPr>
            <w:r w:rsidRPr="00821F9B">
              <w:rPr>
                <w:rFonts w:eastAsia="Times New Roman" w:cs="Times New Roman"/>
                <w:sz w:val="15"/>
                <w:szCs w:val="15"/>
              </w:rPr>
              <w:t>     </w:t>
            </w:r>
            <w:r w:rsidRPr="00821F9B">
              <w:rPr>
                <w:rFonts w:eastAsia="Times New Roman" w:cs="Times New Roman"/>
                <w:sz w:val="15"/>
              </w:rPr>
              <w:t> </w:t>
            </w:r>
            <w:r w:rsidRPr="00821F9B">
              <w:rPr>
                <w:rFonts w:eastAsia="Times New Roman" w:cs="Times New Roman"/>
                <w:b/>
                <w:bCs/>
                <w:sz w:val="15"/>
                <w:szCs w:val="15"/>
              </w:rPr>
              <w:t>I. OPŠTI PODACI O PRAVNOM LICU ODNOSNO PREDUZETNIKU</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Broj meseci poslovanja ( oznaka od 1 do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Oznaka za veličinu ( oznaka od 1 do 4 )**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Oznaka za vlasništvo ( oznaka od 1 do 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Broj stranih (pravnih ili fizičkih) lica koja imaju učešće u kapitalu</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292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Prosečan broj zaposlenih na osnovu stanja krajem svakog meseca ( ceo 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386</w:t>
            </w:r>
          </w:p>
        </w:tc>
      </w:tr>
    </w:tbl>
    <w:p w:rsidR="00997AA9" w:rsidRPr="00821F9B" w:rsidRDefault="00997AA9" w:rsidP="00997AA9">
      <w:pPr>
        <w:rPr>
          <w:rFonts w:eastAsia="Times New Roman" w:cs="Times New Roman"/>
          <w:szCs w:val="24"/>
        </w:rPr>
      </w:pPr>
      <w:r w:rsidRPr="00821F9B">
        <w:rPr>
          <w:rFonts w:eastAsia="Times New Roman" w:cs="Times New Roman"/>
          <w:b/>
          <w:bCs/>
          <w:color w:val="FF0000"/>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6"/>
        <w:gridCol w:w="431"/>
        <w:gridCol w:w="880"/>
        <w:gridCol w:w="1245"/>
        <w:gridCol w:w="1132"/>
      </w:tblGrid>
      <w:tr w:rsidR="00997AA9" w:rsidRPr="00821F9B" w:rsidTr="007E02DF">
        <w:trPr>
          <w:trHeight w:val="15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jc w:val="center"/>
              <w:rPr>
                <w:rFonts w:eastAsia="Times New Roman" w:cs="Times New Roman"/>
                <w:szCs w:val="24"/>
              </w:rPr>
            </w:pPr>
            <w:r w:rsidRPr="00821F9B">
              <w:rPr>
                <w:rFonts w:eastAsia="Times New Roman" w:cs="Times New Roman"/>
                <w:sz w:val="20"/>
                <w:szCs w:val="20"/>
              </w:rPr>
              <w:t> Opis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jc w:val="center"/>
              <w:rPr>
                <w:rFonts w:eastAsia="Times New Roman" w:cs="Times New Roman"/>
                <w:szCs w:val="24"/>
              </w:rPr>
            </w:pPr>
            <w:r w:rsidRPr="00821F9B">
              <w:rPr>
                <w:rFonts w:eastAsia="Times New Roman" w:cs="Times New Roman"/>
                <w:sz w:val="20"/>
                <w:szCs w:val="20"/>
              </w:rPr>
              <w:t>AOP</w:t>
            </w:r>
          </w:p>
        </w:tc>
        <w:tc>
          <w:tcPr>
            <w:tcW w:w="0" w:type="auto"/>
            <w:gridSpan w:val="3"/>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iznosi u 000 dinara</w:t>
            </w:r>
          </w:p>
        </w:tc>
      </w:tr>
      <w:tr w:rsidR="00997AA9" w:rsidRPr="00821F9B" w:rsidTr="007E02DF">
        <w:trPr>
          <w:trHeight w:val="1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0" w:lineRule="atLeast"/>
              <w:jc w:val="center"/>
              <w:rPr>
                <w:rFonts w:eastAsia="Times New Roman" w:cs="Times New Roman"/>
                <w:szCs w:val="24"/>
              </w:rPr>
            </w:pPr>
            <w:r w:rsidRPr="00821F9B">
              <w:rPr>
                <w:rFonts w:eastAsia="Times New Roman" w:cs="Times New Roman"/>
                <w:sz w:val="20"/>
                <w:szCs w:val="20"/>
              </w:rPr>
              <w:t>Bruto</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0" w:lineRule="atLeast"/>
              <w:jc w:val="center"/>
              <w:rPr>
                <w:rFonts w:eastAsia="Times New Roman" w:cs="Times New Roman"/>
                <w:szCs w:val="24"/>
              </w:rPr>
            </w:pPr>
            <w:r w:rsidRPr="00821F9B">
              <w:rPr>
                <w:rFonts w:eastAsia="Times New Roman" w:cs="Times New Roman"/>
                <w:sz w:val="20"/>
                <w:szCs w:val="20"/>
              </w:rPr>
              <w:t>Ispravka vrednosti</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0" w:lineRule="atLeast"/>
              <w:jc w:val="center"/>
              <w:rPr>
                <w:rFonts w:eastAsia="Times New Roman" w:cs="Times New Roman"/>
                <w:szCs w:val="24"/>
              </w:rPr>
            </w:pPr>
            <w:r w:rsidRPr="00821F9B">
              <w:rPr>
                <w:rFonts w:eastAsia="Times New Roman" w:cs="Times New Roman"/>
                <w:sz w:val="20"/>
                <w:szCs w:val="20"/>
              </w:rPr>
              <w:t>Neto (kol. 4-5) </w:t>
            </w:r>
          </w:p>
        </w:tc>
      </w:tr>
      <w:tr w:rsidR="00997AA9" w:rsidRPr="00821F9B" w:rsidTr="007E02DF">
        <w:trPr>
          <w:trHeight w:val="150"/>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15"/>
                <w:szCs w:val="15"/>
              </w:rPr>
              <w:t>     </w:t>
            </w:r>
            <w:r w:rsidRPr="00821F9B">
              <w:rPr>
                <w:rFonts w:eastAsia="Times New Roman" w:cs="Times New Roman"/>
                <w:sz w:val="15"/>
              </w:rPr>
              <w:t> </w:t>
            </w:r>
            <w:r w:rsidRPr="00821F9B">
              <w:rPr>
                <w:rFonts w:eastAsia="Times New Roman" w:cs="Times New Roman"/>
                <w:b/>
                <w:bCs/>
                <w:sz w:val="15"/>
                <w:szCs w:val="15"/>
              </w:rPr>
              <w:t>II. BRUTO PROMENE NEMATERIJALNIH ULAGANJA I NEKRETNINA, POSTROJENJA, OPREME I BIOLOŠKIH SREDSTAVA</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1.1. Stanje na početku godine - nematerijalna ulaganja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28.993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15.206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13.787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1.2. Povećanja (nabavke) u toku godine - nematerijalna ulaganja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5.756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5.756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1.3. Smanjenja u toku godine - nematerijalna ulaganja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3.106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1.5. Stanje na kraju godine (606+607-608+609) - nematerijalna ulaganja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34.749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18.312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16.437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2.1. Stanje na početku godine - nekretnine postrojenja, oprema i biološka sredstva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8.046.607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929.730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7.116.877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2.2. Povećanje (nabavke) u toku godine - nekretnine postrojenja, oprema i biološka sredstva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2.345.776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2.345.776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lastRenderedPageBreak/>
              <w:t>  2.3. Smanjenje u toku godine - nekretnine postrojenja, oprema i biološka sredstva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1.742.111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815.958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2.5. Stanje na kraju godine ( 611+612-613+614 ) - nekretnine postrojenja, oprema i biološka sredstva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8.650.272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3.577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8.646.695</w:t>
            </w:r>
          </w:p>
        </w:tc>
      </w:tr>
    </w:tbl>
    <w:p w:rsidR="00997AA9" w:rsidRPr="00821F9B" w:rsidRDefault="00997AA9" w:rsidP="00997AA9">
      <w:pPr>
        <w:rPr>
          <w:rFonts w:eastAsia="Times New Roman" w:cs="Times New Roman"/>
          <w:szCs w:val="24"/>
        </w:rPr>
      </w:pPr>
      <w:r w:rsidRPr="00821F9B">
        <w:rPr>
          <w:rFonts w:eastAsia="Times New Roman" w:cs="Times New Roman"/>
          <w:b/>
          <w:bCs/>
          <w:color w:val="FF0000"/>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6"/>
        <w:gridCol w:w="551"/>
        <w:gridCol w:w="1047"/>
        <w:gridCol w:w="1210"/>
      </w:tblGrid>
      <w:tr w:rsidR="00997AA9" w:rsidRPr="00821F9B" w:rsidTr="007E02DF">
        <w:trPr>
          <w:trHeight w:val="25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Opis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 w:val="20"/>
                <w:szCs w:val="20"/>
              </w:rPr>
              <w:t> iznosi u 000 dinara</w:t>
            </w:r>
          </w:p>
        </w:tc>
      </w:tr>
      <w:tr w:rsidR="00997AA9" w:rsidRPr="00821F9B" w:rsidTr="007E02D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Prethodna godina</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Zalihe materijala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3.852.710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2.305.690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Nedovršena proizvodnja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76.025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69.397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Gotovi proizvodi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422.324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678.330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125.609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5.914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6. Dati avansi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1.055.046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1.684.789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7. SVEGA (616+617+618+619+620+621=013+014)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5.531.714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4.744.120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Akcijski kapital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 tome : strani kapital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585.975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376.217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SVEGA (623+625+627+629+630+631+632=102)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633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1.1. Broj običnih akcija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14.895.524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14.895.524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1.2. Nominalna vrednost običnih akcija - 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635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SVEGA - nominalna vrednost akcija ( 635+637=623)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638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Potraživanja po osnovu prodaje ( stanje na kraju godine 639 &lt;= 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639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3.845.768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3.630.177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Obaveze iz poslovanja ( stanje na kraju godine 640 &lt;=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689.578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521.683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Potraživanja u toku godine od društava za osiguranje za naknadu štete (dugovni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2.086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Porez na dodatu vrednost - prethodni porez (godišnji iznos po poreskim prijavama)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1.359.171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1.415.031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Obaveze iz poslovanja ( potražni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18.386.563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22.348.488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6. Obaveze za neto zarade i naknade zarada ( potražni promet bez početnog stanja)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266.915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223.546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7. Obaveze za porez na zarade i naknade zarada na teret zaposlenog ( potražni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40.233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33.596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8. Obaveze za doprinose na zarade i naknade zarada na teret zaposlenog (potražni promet bez početnog stanja)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66.013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55.779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10. Obaveze prema fizičkim licima za naknade po ugovorima ( potražni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3.258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2.422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11. Obaveze za PDV (godišnji iznos po poreskim prijavama)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1.438.244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1.091.006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12. Kontrolni zbir ( od 639 do 649 )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26.097.829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29.321.728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Troškovi goriva i energije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498.327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316.652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Troškovi zarade i naknade zarada ( bruto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373.161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312.492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Troškovi poreza i doprinosa na zarade i naknade zarada na teret poslodavca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66.013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55.778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Troškovi naknada fizičkim licima ( bruto ) po osnovu ugovora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5.079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3.579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Troškovi naknada članovima upravnog i nadzornog odbora ( bruto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1.039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1.084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6. Ostali lični rashodi i naknade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47.401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37.914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7. Troškovi proizvodnih usluga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395.028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393.931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8. Troškovi zakupnina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65.855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58.662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11. Troškovi amortizacije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206.562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186.655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12. Troškovi premija osiguranja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19.602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25.245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13. Troškovi platnog prometa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42.881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14. Troškovi članarina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2.112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15. Troškovi poreza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23.328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16.697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lastRenderedPageBreak/>
              <w:t>16. Troškovi doprinosa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3.044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2.445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17. Rashodi kamata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482.387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135.141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18. Rashodi kamata i deo finansijskih rashoda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482.387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135.141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19. Rashodi kamata po kreditima od banaka i dfo</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347.923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133.502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20. Rashodi za humanitarne, kulturne, zdravstvene, obrazovne, naučne i verske namene, za zaštitu čovekove sredine i za sportske namene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947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21. Kontrolni zbir ( od 651 do 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3.044.172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1.860.293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Prihodi od prodaje robe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1.880.299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1.834.308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Prihodi od premija, subvencija, dotacija, regresa, kompenzacija i povraćaja poreskih dažbina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54.579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Prihodi po osnovu uslovljenih donacija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2.335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5.998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6. Prihodi od kamata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67.993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158.317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7. Prihodi od kamata po računima i depozitima u bankama i ostalim finansijskim organizacijama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38.478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7.078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9. Kontrolni zbir ( od 672 do 679 )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1.989.105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2.060.280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Obračunate carine i druge uvozne dažbine ( ukupan godišnji iznos prema obračunu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682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3.232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3.248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8. Kontrolni zbir ( od 681 do 687 )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688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3.232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3.248</w:t>
            </w:r>
          </w:p>
        </w:tc>
      </w:tr>
    </w:tbl>
    <w:p w:rsidR="00997AA9" w:rsidRPr="00821F9B" w:rsidRDefault="00997AA9" w:rsidP="00997AA9">
      <w:pPr>
        <w:rPr>
          <w:rFonts w:eastAsia="Times New Roman" w:cs="Times New Roman"/>
          <w:b/>
          <w:bCs/>
          <w:color w:val="FFFFFF"/>
          <w:sz w:val="15"/>
        </w:rPr>
      </w:pPr>
      <w:r w:rsidRPr="00821F9B">
        <w:rPr>
          <w:rFonts w:eastAsia="Times New Roman" w:cs="Times New Roman"/>
          <w:szCs w:val="24"/>
        </w:rPr>
        <w:t>  </w:t>
      </w:r>
    </w:p>
    <w:p w:rsidR="00997AA9" w:rsidRPr="00821F9B" w:rsidRDefault="00997AA9" w:rsidP="00997AA9">
      <w:pPr>
        <w:jc w:val="right"/>
        <w:textAlignment w:val="baseline"/>
        <w:rPr>
          <w:rFonts w:eastAsia="Times New Roman" w:cs="Times New Roman"/>
          <w:b/>
          <w:bCs/>
          <w:color w:val="FFFFFF"/>
          <w:sz w:val="15"/>
          <w:szCs w:val="15"/>
        </w:rPr>
      </w:pPr>
      <w:r w:rsidRPr="00821F9B">
        <w:rPr>
          <w:rFonts w:eastAsia="Times New Roman" w:cs="Times New Roman"/>
          <w:b/>
          <w:bCs/>
          <w:color w:val="FFFFFF"/>
          <w:sz w:val="15"/>
        </w:rPr>
        <w:t>за привредне регистре</w:t>
      </w:r>
    </w:p>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p w:rsidR="00997AA9" w:rsidRDefault="00997AA9" w:rsidP="00997AA9"/>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65"/>
        <w:gridCol w:w="611"/>
        <w:gridCol w:w="1109"/>
        <w:gridCol w:w="1359"/>
      </w:tblGrid>
      <w:tr w:rsidR="00997AA9" w:rsidRPr="00821F9B" w:rsidTr="007E02DF">
        <w:trPr>
          <w:trHeight w:val="25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b/>
                <w:bCs/>
                <w:szCs w:val="24"/>
              </w:rPr>
              <w:t>Bilans stanja </w:t>
            </w:r>
            <w:r w:rsidRPr="00821F9B">
              <w:rPr>
                <w:rFonts w:eastAsia="Times New Roman" w:cs="Times New Roman"/>
                <w:b/>
                <w:bCs/>
                <w:sz w:val="20"/>
                <w:szCs w:val="20"/>
              </w:rPr>
              <w:t>sa stanjem na dan 31.12.2011. godine</w:t>
            </w:r>
          </w:p>
        </w:tc>
      </w:tr>
      <w:tr w:rsidR="00997AA9" w:rsidRPr="00821F9B" w:rsidTr="007E02DF">
        <w:trPr>
          <w:trHeight w:val="25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Naziv pozicije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 w:val="20"/>
                <w:szCs w:val="20"/>
              </w:rPr>
              <w:t> iznosi u 000 dinara</w:t>
            </w:r>
          </w:p>
        </w:tc>
      </w:tr>
      <w:tr w:rsidR="00997AA9" w:rsidRPr="00821F9B" w:rsidTr="007E02D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Prethodna godina</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A. STALNA IMOVINA (002+003+004+005+009)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7.987.256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5.050.467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NEMATERIJALNA ULAGANJA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13.787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6.742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IV. NEKRETNINE, POSTROJENJA, OPREMA I BIOLOSKA SREDSTVA (006+007+008)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7.116.877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4.184.023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Nekretnine, postrojenja i oprema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6.781.872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3.848.651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Investicione nekretnine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331.953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332.034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Bioloska sredstva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3.052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3.338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 DUGOROCNI FINANSIJSKI PLASMANI (010+011)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856.592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859.702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Ucesca u kapitalu</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855.688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857.593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Ostali dugorocni finansijski plasmani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904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2.109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B. OBRTNA IMOVINA (013+014+015)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9.306.798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12.022.222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lastRenderedPageBreak/>
              <w:t>I. ZALIHE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4.744.120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5.727.088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KRATKOROCNA POTRAZIVANJA, PLASMANI I GOTOVINA (016+017+018+019+020)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4.562.678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6.295.134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Potrazivanja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3.776.562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4.563.152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Kratkorocni finansijski plasmani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128.804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1.274.229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Gotovinski ekvivalenti i gotovina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523.815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221.357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Porez na dodatu vrednost i aktivna vremenska razgranicenja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133.497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236.396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G. POSLOVNA IMOVINA (001+012 +021)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17.294.054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17.072.689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Dj. UKUPNA AKTIVA (022+023)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17.294.054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17.072.689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E. VANBILANSNA AKTIVA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10.593.951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8.469.955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A.KAPITAL (102+103+104+105+106-107+108-109-110)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11.260.015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10.096.066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OSNOVNI KAPITAL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4.564.674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REZERVE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1.371.588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1.328.380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IV. REVALORIZACIONE REZERVE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1.837.936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1.839.541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 NEREALIZOVANI DOBICI PO OSNOVU HARTIJA OD VREDNOSTI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571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2.476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VII. NERASPOREDJENI DOBITAK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1.143.440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2.381.407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IX. OTKUPLJENE SOPSTVENE AKCIJE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20.412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B. DUGOROČNA REZERVISANJA I OBAVEZE (112+113+116)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5.898.403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6.840.668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DUGOROČNA REZERVISANJA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49.890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45.136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 DUGOROČNE OBAVEZE (114+115)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2.895.566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1.791.150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Dugoročni krediti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2.895.503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1.790.364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Ostale dugoročne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786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KRATKOROČNE OBAVEZE (117+118+119+120+121 +122)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2.952.947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5.004.382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Kratkoročne finansijske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2.345.998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2.559.443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Obaveze iz poslovanja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521.683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2.381.489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Ostale kratkorocne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32.794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23.986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Obaveze po osnovu poreza na dodatu vrednost i ostalih javnih prihoda i pasivna vremenska razgranicenja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29.618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24.098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6. Obaveze po osnovu poreza na dobitak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22.854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15.366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 ODLOZENE PORESKE OBAVEZE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135.636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135.955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G. UKUPNA PASIVA (101+111 +123)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17.294.054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17.072.689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D. VANBILANSNA PASIVA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10.593.951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8.469.955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Default="00997AA9" w:rsidP="007E02DF">
            <w:pPr>
              <w:spacing w:line="150" w:lineRule="atLeast"/>
              <w:rPr>
                <w:rFonts w:eastAsia="Times New Roman" w:cs="Times New Roman"/>
                <w:sz w:val="20"/>
                <w:szCs w:val="20"/>
              </w:rPr>
            </w:pPr>
          </w:p>
          <w:p w:rsidR="00997AA9" w:rsidRPr="00821F9B" w:rsidRDefault="00997AA9" w:rsidP="007E02DF">
            <w:pPr>
              <w:spacing w:line="150" w:lineRule="atLeas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p>
        </w:tc>
      </w:tr>
    </w:tbl>
    <w:p w:rsidR="00997AA9" w:rsidRPr="00821F9B" w:rsidRDefault="00997AA9" w:rsidP="00997AA9">
      <w:pPr>
        <w:rPr>
          <w:rFonts w:eastAsia="Times New Roman" w:cs="Times New Roman"/>
          <w:vanish/>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8"/>
        <w:gridCol w:w="611"/>
        <w:gridCol w:w="1120"/>
        <w:gridCol w:w="1385"/>
      </w:tblGrid>
      <w:tr w:rsidR="00997AA9" w:rsidRPr="00821F9B" w:rsidTr="007E02DF">
        <w:trPr>
          <w:trHeight w:val="255"/>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b/>
                <w:bCs/>
                <w:szCs w:val="24"/>
              </w:rPr>
              <w:t>  Bilans uspeha </w:t>
            </w:r>
            <w:r w:rsidRPr="00821F9B">
              <w:rPr>
                <w:rFonts w:eastAsia="Times New Roman" w:cs="Times New Roman"/>
                <w:b/>
                <w:bCs/>
                <w:sz w:val="20"/>
                <w:szCs w:val="20"/>
              </w:rPr>
              <w:t>u periodu od 01.01.2011  do  31.12.2011. godine</w:t>
            </w:r>
          </w:p>
        </w:tc>
      </w:tr>
      <w:tr w:rsidR="00997AA9" w:rsidRPr="00821F9B" w:rsidTr="007E02DF">
        <w:trPr>
          <w:trHeight w:val="25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Naziv pozicije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 w:val="20"/>
                <w:szCs w:val="20"/>
              </w:rPr>
              <w:t> iznosi u 000 dinara</w:t>
            </w:r>
          </w:p>
        </w:tc>
      </w:tr>
      <w:tr w:rsidR="00997AA9" w:rsidRPr="00821F9B" w:rsidTr="007E02DF">
        <w:trPr>
          <w:trHeight w:val="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Prethodna godina</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POSLOVNI PRIHODI (202+203+204-205+206)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12.188.506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14.512.842</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Prihodi od prodaje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11.669.080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14.271.961</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Prihodi od aktiviranja učinaka i robe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49.297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10.844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Povećanje vrednosti zaliha učinaka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354.653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Smanjenje vrednosti zaliha učinaka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73.087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Ostali poslovni prihodi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115.476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303.124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 POSLOVNI RASHODI (208 do 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10.980.994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12.793.654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Nabavna vrednost prodate robe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1.817.512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3.978.674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Troškovi materijala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7.915.251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7.846.026</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Troškovi zarada, naknada zarada i ostali lični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410.847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364.311</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Troškovi amortizacije i rezervisanja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191.408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147.607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lastRenderedPageBreak/>
              <w:t>5. Ostali poslovni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645.976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457.036</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POSLOVNI DOBITAK (201-207)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1.207.512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1.719.188</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 FINANSIJSKI PRIHODI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748.737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499.070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VI. FINANSIJSKI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735.778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1.376.629</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VII. OSTALI PRIHODI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39.487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41.137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VIII. OSTALI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54.874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43.257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IX. DOBITAK IZ REDOVNOG POSLOVANJA PRE OPOREZIVANJA(213-214+215-216+217-218)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1.205.084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839.509</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B. DOBITAK PRE OPOREZIVANJA (219-220+221-222)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1.205.084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839.509</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Poreski rashod perioda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62.394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43.134</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Odloženi poreski rashodi perioda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4.361</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Odloženi poreski prihodi perioda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DJ. NETO DOBITAK (223-224-225-226+227-228)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1.142.832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792.014</w:t>
            </w:r>
          </w:p>
        </w:tc>
      </w:tr>
    </w:tbl>
    <w:p w:rsidR="00997AA9" w:rsidRPr="00821F9B" w:rsidRDefault="00997AA9" w:rsidP="00997AA9">
      <w:pPr>
        <w:rPr>
          <w:rFonts w:eastAsia="Times New Roman" w:cs="Times New Roman"/>
          <w:vanish/>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9"/>
        <w:gridCol w:w="611"/>
        <w:gridCol w:w="1155"/>
        <w:gridCol w:w="1469"/>
      </w:tblGrid>
      <w:tr w:rsidR="00997AA9" w:rsidRPr="00821F9B" w:rsidTr="007E02DF">
        <w:trPr>
          <w:trHeight w:val="255"/>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b/>
                <w:bCs/>
                <w:szCs w:val="24"/>
              </w:rPr>
              <w:t>  Izveštaj o tokovima gotovine  </w:t>
            </w:r>
            <w:r w:rsidRPr="00821F9B">
              <w:rPr>
                <w:rFonts w:eastAsia="Times New Roman" w:cs="Times New Roman"/>
                <w:b/>
                <w:bCs/>
                <w:sz w:val="20"/>
                <w:szCs w:val="20"/>
              </w:rPr>
              <w:t>u periodu od 01.01.2011  do  31.12.2011. godine</w:t>
            </w:r>
          </w:p>
        </w:tc>
      </w:tr>
      <w:tr w:rsidR="00997AA9" w:rsidRPr="00821F9B" w:rsidTr="007E02DF">
        <w:trPr>
          <w:trHeight w:val="25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Naziv pozicije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 w:val="20"/>
                <w:szCs w:val="20"/>
              </w:rPr>
              <w:t> iznosi u 000 dinara</w:t>
            </w:r>
          </w:p>
        </w:tc>
      </w:tr>
      <w:tr w:rsidR="00997AA9" w:rsidRPr="00821F9B" w:rsidTr="007E02DF">
        <w:trPr>
          <w:trHeight w:val="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Prethodna godina</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Prilivi gotovine iz poslovnih aktivnosti (1 do 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13.988.185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18.071.536</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Prodaja i primljeni avansi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13.118.111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17.292.258</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Primljene kamate iz poslovnih aktivnosti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1.777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Ostali prilivi iz redovnog poslovanja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626.024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777.501</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 Odlivi gotovine iz poslovnih aktivnosti (1 do 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14.089.109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12.555.243</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Isplate dobavljačima i dati avansi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13.457.839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11.023.539</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Zarade, naknade zarada i ostali lični rashodi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402.977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359.266</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Plaćene kamate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155.126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250.812</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Porez na dobitak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54.906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35.039</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Plaćanja po osnovu ostalih javnih prihoda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18.261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886.587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Neto priliv gotovine iz poslovnih aktivnosti (I -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5.516.293</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IV. Neto odliv gotovine iz poslovnih aktivnosti (II - 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100.924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Prilivi gotovine iz aktivnosti investiranja (1 do 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35.089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217.555</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Prodaja akcija i udela (neto prilivi)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Prodaja nematerijalnih ulaganja, nekretnina, postrojenja, opreme i bioloških sredstava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8.288</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Ostali finanasijski plasmani (neto prilivi)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209.267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 Odlivi gotovine iz aktivnosti investiranja (1 do 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1.701.500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234.678</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Kupovina nematerijalnih ulaganja, nekretnina, postrojenja, opreme i bioloških sredstava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1.701.500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234.678</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IV. Neto odliv gotovine iz aktivnosti investiranja (II - 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1.666.411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17.123</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Prilivi gotovine iz aktivnosti finansiranja (1 do 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2.066.773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Dugoročni i kratkoročni krediti (neto prilivi)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2.066.773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 Odlivi gotovine iz aktivnosti finansiranja (1 do 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5.372.787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Otkup sopstvenih akcija i udela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36.345</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Dugoročni i kratkoročni krediti i ostale obaveze (neto odlivi)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5.330.389</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Finansijski lizing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6.053</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III. Neto priliv gotovine iz aktivnosti finansiranja (I -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2.065.927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IV. Neto odliv gotovine iz aktivnosti finansiranja (II - 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5.372.787</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G. SVEGA PRILIVI GOTOVINE (301+313+325)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16.090.047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18.289.091</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D. SVEGA ODLIVI GOTOVINE (305+319+329)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15.791.455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18.162.708</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DJ. NETO PRILIVI GOTOVINE (336-337)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298.592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126.383</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lastRenderedPageBreak/>
              <w:t>ž. GOTOVINA NA POČETKU OBRAČUNSKOG PERIODA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221.357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87.953</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Z. POZITIVNE KURSNE RAZLIKE PO OSNOVU PRERAČUNA GOTOVINE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20.781</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I. NEGATIVNE KURSNE RAZLIKE PO OSNOVU PRERAČUNA GOTOVINE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13.760</w:t>
            </w:r>
          </w:p>
        </w:tc>
      </w:tr>
      <w:tr w:rsidR="00997AA9" w:rsidRPr="00821F9B" w:rsidTr="007E02DF">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J. GOTOVINA NA KRAJU OBRAČUNSKOG PERIODA (338 - 339 + 340 +341 - 342)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523.815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 w:val="20"/>
                <w:szCs w:val="20"/>
              </w:rPr>
            </w:pPr>
            <w:r w:rsidRPr="00821F9B">
              <w:rPr>
                <w:rFonts w:eastAsia="Times New Roman" w:cs="Times New Roman"/>
                <w:sz w:val="20"/>
                <w:szCs w:val="20"/>
              </w:rPr>
              <w:t>221.357</w:t>
            </w:r>
          </w:p>
        </w:tc>
      </w:tr>
    </w:tbl>
    <w:p w:rsidR="00997AA9" w:rsidRPr="00821F9B" w:rsidRDefault="00997AA9" w:rsidP="00997AA9">
      <w:pPr>
        <w:rPr>
          <w:rFonts w:eastAsia="Times New Roman" w:cs="Times New Roman"/>
          <w:vanish/>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5"/>
        <w:gridCol w:w="671"/>
        <w:gridCol w:w="1757"/>
        <w:gridCol w:w="21"/>
      </w:tblGrid>
      <w:tr w:rsidR="00997AA9" w:rsidRPr="00821F9B" w:rsidTr="007E02DF">
        <w:trPr>
          <w:trHeight w:val="255"/>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b/>
                <w:bCs/>
                <w:szCs w:val="24"/>
              </w:rPr>
              <w:t>  Izvestaj o promenama na kapitalu  </w:t>
            </w:r>
            <w:r w:rsidRPr="00821F9B">
              <w:rPr>
                <w:rFonts w:eastAsia="Times New Roman" w:cs="Times New Roman"/>
                <w:b/>
                <w:bCs/>
                <w:sz w:val="20"/>
                <w:szCs w:val="20"/>
              </w:rPr>
              <w:t>u periodu od 01.01.2011  do  31.12.2011. godine</w:t>
            </w:r>
          </w:p>
        </w:tc>
      </w:tr>
      <w:tr w:rsidR="00997AA9" w:rsidRPr="00821F9B" w:rsidTr="007E02DF">
        <w:trPr>
          <w:trHeight w:val="255"/>
          <w:tblCellSpacing w:w="0" w:type="dxa"/>
        </w:trPr>
        <w:tc>
          <w:tcPr>
            <w:tcW w:w="3750" w:type="pct"/>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Naziv pozicije</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10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iznosi u 000 dinara</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10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401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3.533.705</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404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3.533.705</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prethodnoj godini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405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1.030.969</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407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4.564.674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410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4.564.674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411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2.341.806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Osnovni kapital (grupa 30 bez 309)</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413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440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887.764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443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887.764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prethodnoj godini-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445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15.933</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446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871.831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449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871.831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4.309</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tekućoj godini-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702</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Emisiona premija (račun 320)</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875.438</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432.137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432.137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prethodnoj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24.412</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459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456.549</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462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456.549</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463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39.601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465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496.150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466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1.843.864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469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1.843.864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prethodnoj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4.323</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lastRenderedPageBreak/>
              <w:t>Stanje na dan 31.12. prethodne godine ______________ (red.br. 4+5-6 )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1.839.541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1.839.541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tekućoj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1.605</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1.837.936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479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2.857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482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2.857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prethodnoj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484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485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2.476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488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2.476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tekućoj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490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1.905</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491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571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505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2.640.544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508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2.640.544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prethodnoj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509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796.244</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prethodnoj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1.055.381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2.381.407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2.381.407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1.143.440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tekućoj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2.381.407</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517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1.143.440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prethodnoj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535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20.412</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537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20.412</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540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20.412</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541</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796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tekućoj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542</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21.208</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01.01. prethodne godine ______________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544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9.340.871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prethodne godine ______________ (red.br. 1+2-3 )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547</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9.340.871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prethodnoj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548</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1.831.213</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prethodnoj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549</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1.076.018</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prethodne godine ______________ (red.br. 4+5-6 )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10.096.066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Korigovano početno stanje na dan 01.01. tekuće godine ______________ (red.br. 7+8-9 )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553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10.096.066</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povećanja u tekućoj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554</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3.528.360</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Ukupna smanjenja u tekućoj godini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555</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2.364.411</w:t>
            </w:r>
          </w:p>
        </w:tc>
        <w:tc>
          <w:tcPr>
            <w:tcW w:w="0" w:type="auto"/>
            <w:vAlign w:val="center"/>
            <w:hideMark/>
          </w:tcPr>
          <w:p w:rsidR="00997AA9" w:rsidRPr="00821F9B" w:rsidRDefault="00997AA9" w:rsidP="007E02DF">
            <w:pPr>
              <w:rPr>
                <w:rFonts w:eastAsia="Times New Roman" w:cs="Times New Roman"/>
                <w:sz w:val="20"/>
                <w:szCs w:val="20"/>
              </w:rPr>
            </w:pPr>
          </w:p>
        </w:tc>
      </w:tr>
      <w:tr w:rsidR="00997AA9" w:rsidRPr="00821F9B" w:rsidTr="007E02DF">
        <w:trPr>
          <w:trHeight w:val="150"/>
          <w:tblCellSpacing w:w="0"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Stanje na dan 31.12. tekuće godine ______________ (red.br. 10+11-12) - Rezerve (računi 321 i 322)</w:t>
            </w:r>
          </w:p>
        </w:tc>
        <w:tc>
          <w:tcPr>
            <w:tcW w:w="25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556</w:t>
            </w:r>
          </w:p>
        </w:tc>
        <w:tc>
          <w:tcPr>
            <w:tcW w:w="1000" w:type="pct"/>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11.260.015</w:t>
            </w:r>
          </w:p>
        </w:tc>
        <w:tc>
          <w:tcPr>
            <w:tcW w:w="0" w:type="auto"/>
            <w:vAlign w:val="center"/>
            <w:hideMark/>
          </w:tcPr>
          <w:p w:rsidR="00997AA9" w:rsidRPr="00821F9B" w:rsidRDefault="00997AA9" w:rsidP="007E02DF">
            <w:pPr>
              <w:rPr>
                <w:rFonts w:eastAsia="Times New Roman" w:cs="Times New Roman"/>
                <w:sz w:val="20"/>
                <w:szCs w:val="20"/>
              </w:rPr>
            </w:pPr>
          </w:p>
        </w:tc>
      </w:tr>
    </w:tbl>
    <w:p w:rsidR="00997AA9" w:rsidRPr="00821F9B" w:rsidRDefault="00997AA9" w:rsidP="00997AA9">
      <w:pPr>
        <w:rPr>
          <w:rFonts w:eastAsia="Times New Roman" w:cs="Times New Roman"/>
          <w:szCs w:val="24"/>
        </w:rPr>
      </w:pPr>
      <w:r w:rsidRPr="00821F9B">
        <w:rPr>
          <w:rFonts w:eastAsia="Times New Roman" w:cs="Times New Roman"/>
          <w:b/>
          <w:bCs/>
          <w:color w:val="FF0000"/>
          <w:sz w:val="20"/>
          <w:szCs w:val="20"/>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8"/>
        <w:gridCol w:w="551"/>
        <w:gridCol w:w="1180"/>
        <w:gridCol w:w="1565"/>
      </w:tblGrid>
      <w:tr w:rsidR="00997AA9" w:rsidRPr="00821F9B" w:rsidTr="007E02DF">
        <w:trPr>
          <w:trHeight w:val="25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b/>
                <w:bCs/>
                <w:szCs w:val="24"/>
              </w:rPr>
              <w:t>Statistički aneks </w:t>
            </w:r>
            <w:r w:rsidRPr="00821F9B">
              <w:rPr>
                <w:rFonts w:eastAsia="Times New Roman" w:cs="Times New Roman"/>
                <w:b/>
                <w:bCs/>
                <w:sz w:val="20"/>
                <w:szCs w:val="20"/>
              </w:rPr>
              <w:t>za 2011. godinu</w:t>
            </w:r>
          </w:p>
        </w:tc>
      </w:tr>
      <w:tr w:rsidR="00997AA9" w:rsidRPr="00821F9B" w:rsidTr="007E02DF">
        <w:trPr>
          <w:trHeight w:val="25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Opis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 w:val="20"/>
                <w:szCs w:val="20"/>
              </w:rPr>
              <w:t> iznosi u 000 dinara</w:t>
            </w:r>
          </w:p>
        </w:tc>
      </w:tr>
      <w:tr w:rsidR="00997AA9" w:rsidRPr="00821F9B" w:rsidTr="007E02D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Prethodna godina</w:t>
            </w:r>
          </w:p>
        </w:tc>
      </w:tr>
      <w:tr w:rsidR="00997AA9" w:rsidRPr="00821F9B" w:rsidTr="007E02DF">
        <w:trPr>
          <w:trHeight w:val="25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rPr>
                <w:rFonts w:eastAsia="Times New Roman" w:cs="Times New Roman"/>
                <w:szCs w:val="24"/>
              </w:rPr>
            </w:pPr>
            <w:r w:rsidRPr="00821F9B">
              <w:rPr>
                <w:rFonts w:eastAsia="Times New Roman" w:cs="Times New Roman"/>
                <w:sz w:val="15"/>
                <w:szCs w:val="15"/>
              </w:rPr>
              <w:t>     </w:t>
            </w:r>
            <w:r w:rsidRPr="00821F9B">
              <w:rPr>
                <w:rFonts w:eastAsia="Times New Roman" w:cs="Times New Roman"/>
                <w:sz w:val="15"/>
              </w:rPr>
              <w:t> </w:t>
            </w:r>
            <w:r w:rsidRPr="00821F9B">
              <w:rPr>
                <w:rFonts w:eastAsia="Times New Roman" w:cs="Times New Roman"/>
                <w:b/>
                <w:bCs/>
                <w:sz w:val="15"/>
                <w:szCs w:val="15"/>
              </w:rPr>
              <w:t>I. OPŠTI PODACI O PRAVNOM LICU ODNOSNO PREDUZETNIKU</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Broj meseci poslovanja ( oznaka od 1 do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Oznaka za veličinu ( oznaka od 1 do 4 )**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Oznakaza vlasništvo ( oznaka od 1 do 5 )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Broj stranih (pravnih ili fizičkih) lica koja imaju učešće u kapitalu</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287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Prosečan broj zaposlenih na osnovu stanja krajem svakog meseca ( ceo 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382</w:t>
            </w:r>
          </w:p>
        </w:tc>
      </w:tr>
    </w:tbl>
    <w:p w:rsidR="00997AA9" w:rsidRPr="00821F9B" w:rsidRDefault="00997AA9" w:rsidP="00997AA9">
      <w:pPr>
        <w:rPr>
          <w:rFonts w:eastAsia="Times New Roman" w:cs="Times New Roman"/>
          <w:szCs w:val="24"/>
        </w:rPr>
      </w:pPr>
      <w:r w:rsidRPr="00821F9B">
        <w:rPr>
          <w:rFonts w:eastAsia="Times New Roman" w:cs="Times New Roman"/>
          <w:b/>
          <w:bCs/>
          <w:color w:val="FF0000"/>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9"/>
        <w:gridCol w:w="480"/>
        <w:gridCol w:w="980"/>
        <w:gridCol w:w="1685"/>
        <w:gridCol w:w="1420"/>
      </w:tblGrid>
      <w:tr w:rsidR="00997AA9" w:rsidRPr="00821F9B" w:rsidTr="007E02DF">
        <w:trPr>
          <w:trHeight w:val="15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jc w:val="center"/>
              <w:rPr>
                <w:rFonts w:eastAsia="Times New Roman" w:cs="Times New Roman"/>
                <w:szCs w:val="24"/>
              </w:rPr>
            </w:pPr>
            <w:r w:rsidRPr="00821F9B">
              <w:rPr>
                <w:rFonts w:eastAsia="Times New Roman" w:cs="Times New Roman"/>
                <w:sz w:val="20"/>
                <w:szCs w:val="20"/>
              </w:rPr>
              <w:t> Opis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jc w:val="center"/>
              <w:rPr>
                <w:rFonts w:eastAsia="Times New Roman" w:cs="Times New Roman"/>
                <w:szCs w:val="24"/>
              </w:rPr>
            </w:pPr>
            <w:r w:rsidRPr="00821F9B">
              <w:rPr>
                <w:rFonts w:eastAsia="Times New Roman" w:cs="Times New Roman"/>
                <w:sz w:val="20"/>
                <w:szCs w:val="20"/>
              </w:rPr>
              <w:t>AOP</w:t>
            </w:r>
          </w:p>
        </w:tc>
        <w:tc>
          <w:tcPr>
            <w:tcW w:w="0" w:type="auto"/>
            <w:gridSpan w:val="3"/>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iznosi u 000 dinara</w:t>
            </w:r>
          </w:p>
        </w:tc>
      </w:tr>
      <w:tr w:rsidR="00997AA9" w:rsidRPr="00821F9B" w:rsidTr="007E02DF">
        <w:trPr>
          <w:trHeight w:val="1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0" w:lineRule="atLeast"/>
              <w:jc w:val="center"/>
              <w:rPr>
                <w:rFonts w:eastAsia="Times New Roman" w:cs="Times New Roman"/>
                <w:szCs w:val="24"/>
              </w:rPr>
            </w:pPr>
            <w:r w:rsidRPr="00821F9B">
              <w:rPr>
                <w:rFonts w:eastAsia="Times New Roman" w:cs="Times New Roman"/>
                <w:sz w:val="20"/>
                <w:szCs w:val="20"/>
              </w:rPr>
              <w:t>Bruto</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0" w:lineRule="atLeast"/>
              <w:jc w:val="center"/>
              <w:rPr>
                <w:rFonts w:eastAsia="Times New Roman" w:cs="Times New Roman"/>
                <w:szCs w:val="24"/>
              </w:rPr>
            </w:pPr>
            <w:r w:rsidRPr="00821F9B">
              <w:rPr>
                <w:rFonts w:eastAsia="Times New Roman" w:cs="Times New Roman"/>
                <w:sz w:val="20"/>
                <w:szCs w:val="20"/>
              </w:rPr>
              <w:t>Ispravka vrednosti</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0" w:lineRule="atLeast"/>
              <w:jc w:val="center"/>
              <w:rPr>
                <w:rFonts w:eastAsia="Times New Roman" w:cs="Times New Roman"/>
                <w:szCs w:val="24"/>
              </w:rPr>
            </w:pPr>
            <w:r w:rsidRPr="00821F9B">
              <w:rPr>
                <w:rFonts w:eastAsia="Times New Roman" w:cs="Times New Roman"/>
                <w:sz w:val="20"/>
                <w:szCs w:val="20"/>
              </w:rPr>
              <w:t>Neto (kol. 4-5) </w:t>
            </w:r>
          </w:p>
        </w:tc>
      </w:tr>
      <w:tr w:rsidR="00997AA9" w:rsidRPr="00821F9B" w:rsidTr="007E02DF">
        <w:trPr>
          <w:trHeight w:val="150"/>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15"/>
                <w:szCs w:val="15"/>
              </w:rPr>
              <w:t>     </w:t>
            </w:r>
            <w:r w:rsidRPr="00821F9B">
              <w:rPr>
                <w:rFonts w:eastAsia="Times New Roman" w:cs="Times New Roman"/>
                <w:sz w:val="15"/>
              </w:rPr>
              <w:t> </w:t>
            </w:r>
            <w:r w:rsidRPr="00821F9B">
              <w:rPr>
                <w:rFonts w:eastAsia="Times New Roman" w:cs="Times New Roman"/>
                <w:b/>
                <w:bCs/>
                <w:sz w:val="15"/>
                <w:szCs w:val="15"/>
              </w:rPr>
              <w:t>II. BRUTO PROMENE NEMATERIJALNIH ULAGANJA I NEKRETNINA, POSTROJENJA, OPREME I BIOLOŠKIH SREDSTAVA</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1.1. Stanje na početku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19.396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12.654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6.742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1.2. Povećanja (nabavke) u toku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12.560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10.008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1.3. Smanjenja u toku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2.963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2.963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1.5. Stanje na kraju godine (606+607-608+609)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28.993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15.206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13.787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2.1. Stanje na početku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4.936.554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752.531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4.184.023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2.2. Povećanje (nabavke) u toku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6.617.823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6.617.823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2.3. Smanjenje u toku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3.507.770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3.684.969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rPr>
                <w:rFonts w:eastAsia="Times New Roman" w:cs="Times New Roman"/>
                <w:szCs w:val="24"/>
              </w:rPr>
            </w:pPr>
            <w:r w:rsidRPr="00821F9B">
              <w:rPr>
                <w:rFonts w:eastAsia="Times New Roman" w:cs="Times New Roman"/>
                <w:sz w:val="20"/>
                <w:szCs w:val="20"/>
              </w:rPr>
              <w:t>  2.5. Stanje na kraju godine ( 611+612-613+614 )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  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8.046.607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929.730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AA9" w:rsidRPr="00821F9B" w:rsidRDefault="00997AA9" w:rsidP="007E02DF">
            <w:pPr>
              <w:spacing w:line="150" w:lineRule="atLeast"/>
              <w:jc w:val="right"/>
              <w:rPr>
                <w:rFonts w:eastAsia="Times New Roman" w:cs="Times New Roman"/>
                <w:szCs w:val="24"/>
              </w:rPr>
            </w:pPr>
            <w:r w:rsidRPr="00821F9B">
              <w:rPr>
                <w:rFonts w:eastAsia="Times New Roman" w:cs="Times New Roman"/>
                <w:sz w:val="20"/>
                <w:szCs w:val="20"/>
              </w:rPr>
              <w:t> 7.116.877</w:t>
            </w:r>
          </w:p>
        </w:tc>
      </w:tr>
    </w:tbl>
    <w:p w:rsidR="00997AA9" w:rsidRPr="00821F9B" w:rsidRDefault="00997AA9" w:rsidP="00997AA9">
      <w:pPr>
        <w:rPr>
          <w:rFonts w:eastAsia="Times New Roman" w:cs="Times New Roman"/>
          <w:szCs w:val="24"/>
        </w:rPr>
      </w:pPr>
      <w:r w:rsidRPr="00821F9B">
        <w:rPr>
          <w:rFonts w:eastAsia="Times New Roman" w:cs="Times New Roman"/>
          <w:b/>
          <w:bCs/>
          <w:color w:val="FF0000"/>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6"/>
        <w:gridCol w:w="551"/>
        <w:gridCol w:w="1047"/>
        <w:gridCol w:w="1210"/>
      </w:tblGrid>
      <w:tr w:rsidR="00997AA9" w:rsidRPr="00821F9B" w:rsidTr="007E02DF">
        <w:trPr>
          <w:trHeight w:val="25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before="100" w:beforeAutospacing="1" w:after="100" w:afterAutospacing="1"/>
              <w:jc w:val="center"/>
              <w:rPr>
                <w:rFonts w:eastAsia="Times New Roman" w:cs="Times New Roman"/>
                <w:szCs w:val="24"/>
              </w:rPr>
            </w:pPr>
            <w:r w:rsidRPr="00821F9B">
              <w:rPr>
                <w:rFonts w:eastAsia="Times New Roman" w:cs="Times New Roman"/>
                <w:sz w:val="20"/>
                <w:szCs w:val="20"/>
              </w:rPr>
              <w:t>Opis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r w:rsidRPr="00821F9B">
              <w:rPr>
                <w:rFonts w:eastAsia="Times New Roman" w:cs="Times New Roman"/>
                <w:sz w:val="20"/>
                <w:szCs w:val="20"/>
              </w:rPr>
              <w:t>AOP</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rPr>
                <w:rFonts w:eastAsia="Times New Roman" w:cs="Times New Roman"/>
                <w:szCs w:val="24"/>
              </w:rPr>
            </w:pPr>
            <w:r w:rsidRPr="00821F9B">
              <w:rPr>
                <w:rFonts w:eastAsia="Times New Roman" w:cs="Times New Roman"/>
                <w:sz w:val="20"/>
                <w:szCs w:val="20"/>
              </w:rPr>
              <w:t> iznosi u 000 dinara</w:t>
            </w:r>
          </w:p>
        </w:tc>
      </w:tr>
      <w:tr w:rsidR="00997AA9" w:rsidRPr="00821F9B" w:rsidTr="007E02D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rPr>
                <w:rFonts w:eastAsia="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Tekuća godina</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997AA9" w:rsidRPr="00821F9B" w:rsidRDefault="00997AA9" w:rsidP="007E02DF">
            <w:pPr>
              <w:spacing w:line="15" w:lineRule="atLeast"/>
              <w:jc w:val="center"/>
              <w:rPr>
                <w:rFonts w:eastAsia="Times New Roman" w:cs="Times New Roman"/>
                <w:szCs w:val="24"/>
              </w:rPr>
            </w:pPr>
            <w:r w:rsidRPr="00821F9B">
              <w:rPr>
                <w:rFonts w:eastAsia="Times New Roman" w:cs="Times New Roman"/>
                <w:sz w:val="20"/>
                <w:szCs w:val="20"/>
              </w:rPr>
              <w:t>Prethodna godina</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Zalihe materijala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2.305.690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4.999.635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Nedovršena proizvodnja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69.397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30.897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Gotovi proizvodi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678.330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362.178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5.914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16.549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6. Dati avansi</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1.684.789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317.829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7. SVEGA (616+617+618+619+620+621=013+014)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4.744.120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5.727.088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Akcijski kapital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4.564.674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u tome : strani kapital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376.217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374.444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SVEGA (623+625+627+629+630+631+632=102)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633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4.564.674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1.1. Broj običnih akcija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14.895.524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9.844.844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1.2. Nominalna vrednost običnih akcija - 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635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4.564.674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SVEGA - nominalna vrednost akcija ( 635+637=623)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638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6.906.480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4.564.674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Potraživanja po osnovu prodaje ( stanje na kraju godine 639 &lt;= 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639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3.630.177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4.259.621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Obaveze iz poslovanja ( stanje na kraju godine 640 &lt;=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521.683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2.381.489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Porez na dodatu vrednost - prethodni porez (godišnji iznos po poreskim prijavama)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1.415.031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862.862</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Obaveze iz poslovanja ( potražni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22.348.488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32.915.993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6. Obaveze za neto zarade i naknade zarada ( potražni promet bez početnog stanja)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223.546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195.824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7. Obaveze za porez na zarade i naknade zarada na teret zaposlenog ( potražni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33.596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29.349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lastRenderedPageBreak/>
              <w:t>8. Obaveze za doprinose na zarade i naknade zarada na teret zaposlenog (potražni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55.779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48.506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10. Obaveze prema fizičkim licima za naknade po ugovorima ( potražni promet bez početnog stanja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2.968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11. Obaveze za PDV (godišnji iznos po poreskim prijavama)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1.091.006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1.635.637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12. Kontrolni zbir ( od 639 do 649 )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29.321.728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42.332.249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Troškovi goriva i energije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316.652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323.794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Troškovi zarada i naknada zarada ( bruto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312.492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273.677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Troškovi poreza i doprinosa na zarade i naknada zarada na teret poslodavca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55.778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48.506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4. Troškovi naknada fizičkim licima ( bruto ) po osnovu ugovora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3.579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4.408</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5. Troškovi naknada članovima upravnog i nadzornog odbora ( bruto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1.084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6. Ostali lični rashodi i naknade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37.914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36.636</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7. Troškovi proizvodnih usluga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262.804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8. Troškovi zakupnina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658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58.662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38.344</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11. Troškovi amortizacije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186.655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147.457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12. Troškovi premija osiguranja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25.245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21.105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13. Troškovi platnog prometa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42.881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57.453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14. Troškovi članarina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2.101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15. Troškovi poreza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16.697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20.311</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16. Troškovi doprinosa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666</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2.445</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2.229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17. Rashodi kamata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135.141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251.463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18. Rashodi kamata i deo finansijskih rashoda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135.141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251.463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19. Rashodi kamata po kreditima od banaka i dfo</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669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133.502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249.025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20. Rashodi za humanitarne, kulturne, zdravstvene, obrazovne, naučne i verske namene, za zaštitu čovekove sredine i za sportske namene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382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21. Kontrolni zbir ( od 651 do 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671</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1.860.293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1.991.860</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1. Prihodi od prodaje robe</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1.834.308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4.466.339</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Prihodi od premija, subvencija, dotacija, regresa, kompenzacija i povraćaja poreskih dažbina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673</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54.579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252.427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3. Prihodi po osnovu uslovljenih donacija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674</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5.998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1.237</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6. Prihodi od kamata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158.317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204.715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7. Prihodi od kamata po računima i depozitima u bankama i ostalim finansijskim organizacijama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7.078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5.115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9. Kontrolni zbir ( od 672 do 679 )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2.060.280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4.929.833</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2. Obračunate carine i druge uvozne dažbine (ukupan godišnji iznos prema obračunu)</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682</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3.248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25.095</w:t>
            </w:r>
          </w:p>
        </w:tc>
      </w:tr>
      <w:tr w:rsidR="00997AA9" w:rsidRPr="00821F9B" w:rsidTr="007E02DF">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line="150" w:lineRule="atLeast"/>
              <w:rPr>
                <w:rFonts w:eastAsia="Times New Roman" w:cs="Times New Roman"/>
                <w:szCs w:val="24"/>
              </w:rPr>
            </w:pPr>
            <w:r w:rsidRPr="00821F9B">
              <w:rPr>
                <w:rFonts w:eastAsia="Times New Roman" w:cs="Times New Roman"/>
                <w:sz w:val="20"/>
                <w:szCs w:val="20"/>
              </w:rPr>
              <w:t>8. Kontrolni zbir ( od 681 do 687 )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center"/>
              <w:rPr>
                <w:rFonts w:eastAsia="Times New Roman" w:cs="Times New Roman"/>
                <w:szCs w:val="24"/>
              </w:rPr>
            </w:pPr>
            <w:r w:rsidRPr="00821F9B">
              <w:rPr>
                <w:rFonts w:eastAsia="Times New Roman" w:cs="Times New Roman"/>
                <w:sz w:val="20"/>
                <w:szCs w:val="20"/>
              </w:rPr>
              <w:t>688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3.248</w:t>
            </w:r>
          </w:p>
        </w:tc>
        <w:tc>
          <w:tcPr>
            <w:tcW w:w="0" w:type="auto"/>
            <w:tcBorders>
              <w:top w:val="outset" w:sz="6" w:space="0" w:color="auto"/>
              <w:left w:val="outset" w:sz="6" w:space="0" w:color="auto"/>
              <w:bottom w:val="outset" w:sz="6" w:space="0" w:color="auto"/>
              <w:right w:val="outset" w:sz="6" w:space="0" w:color="auto"/>
            </w:tcBorders>
            <w:vAlign w:val="center"/>
            <w:hideMark/>
          </w:tcPr>
          <w:p w:rsidR="00997AA9" w:rsidRPr="00821F9B" w:rsidRDefault="00997AA9" w:rsidP="007E02DF">
            <w:pPr>
              <w:spacing w:before="100" w:beforeAutospacing="1" w:after="100" w:afterAutospacing="1" w:line="150" w:lineRule="atLeast"/>
              <w:jc w:val="right"/>
              <w:rPr>
                <w:rFonts w:eastAsia="Times New Roman" w:cs="Times New Roman"/>
                <w:szCs w:val="24"/>
              </w:rPr>
            </w:pPr>
            <w:r w:rsidRPr="00821F9B">
              <w:rPr>
                <w:rFonts w:eastAsia="Times New Roman" w:cs="Times New Roman"/>
                <w:sz w:val="20"/>
                <w:szCs w:val="20"/>
              </w:rPr>
              <w:t>25.095</w:t>
            </w:r>
          </w:p>
        </w:tc>
      </w:tr>
    </w:tbl>
    <w:p w:rsidR="00997AA9" w:rsidRPr="00821F9B" w:rsidRDefault="00997AA9" w:rsidP="00997AA9">
      <w:pPr>
        <w:rPr>
          <w:rFonts w:eastAsia="Times New Roman" w:cs="Times New Roman"/>
          <w:b/>
          <w:bCs/>
          <w:color w:val="FFFFFF"/>
          <w:sz w:val="15"/>
        </w:rPr>
      </w:pPr>
      <w:r w:rsidRPr="00821F9B">
        <w:rPr>
          <w:rFonts w:eastAsia="Times New Roman" w:cs="Times New Roman"/>
          <w:szCs w:val="24"/>
        </w:rPr>
        <w:t>  </w:t>
      </w:r>
    </w:p>
    <w:p w:rsidR="00997AA9" w:rsidRPr="00821F9B" w:rsidRDefault="00997AA9" w:rsidP="00997AA9">
      <w:pPr>
        <w:jc w:val="right"/>
        <w:textAlignment w:val="baseline"/>
        <w:rPr>
          <w:rFonts w:eastAsia="Times New Roman" w:cs="Times New Roman"/>
          <w:b/>
          <w:bCs/>
          <w:color w:val="FFFFFF"/>
          <w:sz w:val="15"/>
          <w:szCs w:val="15"/>
        </w:rPr>
      </w:pPr>
      <w:r w:rsidRPr="00821F9B">
        <w:rPr>
          <w:rFonts w:eastAsia="Times New Roman" w:cs="Times New Roman"/>
          <w:b/>
          <w:bCs/>
          <w:color w:val="FFFFFF"/>
          <w:sz w:val="15"/>
        </w:rPr>
        <w:t>регистре</w:t>
      </w:r>
    </w:p>
    <w:p w:rsidR="00997AA9" w:rsidRDefault="00997AA9" w:rsidP="00997AA9"/>
    <w:p w:rsidR="00997AA9" w:rsidRDefault="00997AA9" w:rsidP="002755FE"/>
    <w:sectPr w:rsidR="00997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CA" w:rsidRDefault="004A3ACA" w:rsidP="00F24CD2">
      <w:r>
        <w:separator/>
      </w:r>
    </w:p>
  </w:endnote>
  <w:endnote w:type="continuationSeparator" w:id="0">
    <w:p w:rsidR="004A3ACA" w:rsidRDefault="004A3ACA" w:rsidP="00F2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CA" w:rsidRDefault="004A3ACA" w:rsidP="00F24CD2">
      <w:r>
        <w:separator/>
      </w:r>
    </w:p>
  </w:footnote>
  <w:footnote w:type="continuationSeparator" w:id="0">
    <w:p w:rsidR="004A3ACA" w:rsidRDefault="004A3ACA" w:rsidP="00F24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C382B"/>
    <w:multiLevelType w:val="hybridMultilevel"/>
    <w:tmpl w:val="EE7A3D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nsid w:val="28476609"/>
    <w:multiLevelType w:val="multilevel"/>
    <w:tmpl w:val="537A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EE41E5"/>
    <w:multiLevelType w:val="hybridMultilevel"/>
    <w:tmpl w:val="EE54CCB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A7445A84">
      <w:start w:val="304"/>
      <w:numFmt w:val="bullet"/>
      <w:lvlText w:val="-"/>
      <w:lvlJc w:val="left"/>
      <w:pPr>
        <w:ind w:left="2160" w:hanging="360"/>
      </w:pPr>
      <w:rPr>
        <w:rFonts w:ascii="Times New Roman" w:eastAsiaTheme="minorHAnsi" w:hAnsi="Times New Roman" w:cs="Times New Roman"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4A073673"/>
    <w:multiLevelType w:val="hybridMultilevel"/>
    <w:tmpl w:val="5A5C10B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7DE873B2"/>
    <w:multiLevelType w:val="hybridMultilevel"/>
    <w:tmpl w:val="9CB0A9A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E5"/>
    <w:rsid w:val="001C590B"/>
    <w:rsid w:val="002477A5"/>
    <w:rsid w:val="00257B8B"/>
    <w:rsid w:val="002755FE"/>
    <w:rsid w:val="003036B4"/>
    <w:rsid w:val="00304733"/>
    <w:rsid w:val="00361340"/>
    <w:rsid w:val="003917F9"/>
    <w:rsid w:val="004A3ACA"/>
    <w:rsid w:val="00537542"/>
    <w:rsid w:val="008949C8"/>
    <w:rsid w:val="00997AA9"/>
    <w:rsid w:val="009C60BE"/>
    <w:rsid w:val="009E5D07"/>
    <w:rsid w:val="00B13CDD"/>
    <w:rsid w:val="00B2440E"/>
    <w:rsid w:val="00B728FC"/>
    <w:rsid w:val="00BD11ED"/>
    <w:rsid w:val="00D90DB4"/>
    <w:rsid w:val="00DE112D"/>
    <w:rsid w:val="00F24CD2"/>
    <w:rsid w:val="00F9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A2CD1-AB80-418E-9732-29A8187E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7F9"/>
    <w:pPr>
      <w:spacing w:after="0" w:line="240" w:lineRule="auto"/>
      <w:jc w:val="both"/>
    </w:pPr>
    <w:rPr>
      <w:rFonts w:ascii="Times New Roman" w:hAnsi="Times New Roman"/>
      <w:sz w:val="24"/>
    </w:rPr>
  </w:style>
  <w:style w:type="paragraph" w:styleId="Naslov1">
    <w:name w:val="heading 1"/>
    <w:basedOn w:val="Normal"/>
    <w:next w:val="Normal"/>
    <w:link w:val="Naslov1Char"/>
    <w:uiPriority w:val="9"/>
    <w:qFormat/>
    <w:rsid w:val="002755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3036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2755F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drazumevanifontpasus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2755FE"/>
    <w:rPr>
      <w:rFonts w:asciiTheme="majorHAnsi" w:eastAsiaTheme="majorEastAsia" w:hAnsiTheme="majorHAnsi" w:cstheme="majorBidi"/>
      <w:color w:val="2E74B5" w:themeColor="accent1" w:themeShade="BF"/>
      <w:sz w:val="32"/>
      <w:szCs w:val="32"/>
    </w:rPr>
  </w:style>
  <w:style w:type="paragraph" w:styleId="Naslovsadraja">
    <w:name w:val="TOC Heading"/>
    <w:basedOn w:val="Naslov1"/>
    <w:next w:val="Normal"/>
    <w:uiPriority w:val="39"/>
    <w:unhideWhenUsed/>
    <w:qFormat/>
    <w:rsid w:val="002755FE"/>
    <w:pPr>
      <w:spacing w:line="259" w:lineRule="auto"/>
      <w:jc w:val="left"/>
      <w:outlineLvl w:val="9"/>
    </w:pPr>
  </w:style>
  <w:style w:type="paragraph" w:styleId="SADRAJ2">
    <w:name w:val="toc 2"/>
    <w:basedOn w:val="Normal"/>
    <w:next w:val="Normal"/>
    <w:autoRedefine/>
    <w:uiPriority w:val="39"/>
    <w:unhideWhenUsed/>
    <w:rsid w:val="002755FE"/>
    <w:pPr>
      <w:spacing w:after="100"/>
      <w:ind w:left="240"/>
    </w:pPr>
  </w:style>
  <w:style w:type="paragraph" w:styleId="SADRAJ3">
    <w:name w:val="toc 3"/>
    <w:basedOn w:val="Normal"/>
    <w:next w:val="Normal"/>
    <w:autoRedefine/>
    <w:uiPriority w:val="39"/>
    <w:unhideWhenUsed/>
    <w:rsid w:val="002755FE"/>
    <w:pPr>
      <w:spacing w:after="100"/>
      <w:ind w:left="480"/>
    </w:pPr>
  </w:style>
  <w:style w:type="character" w:styleId="Hiperveza">
    <w:name w:val="Hyperlink"/>
    <w:basedOn w:val="Podrazumevanifontpasusa"/>
    <w:uiPriority w:val="99"/>
    <w:unhideWhenUsed/>
    <w:rsid w:val="002755FE"/>
    <w:rPr>
      <w:color w:val="0563C1" w:themeColor="hyperlink"/>
      <w:u w:val="single"/>
    </w:rPr>
  </w:style>
  <w:style w:type="paragraph" w:styleId="SADRAJ1">
    <w:name w:val="toc 1"/>
    <w:basedOn w:val="Normal"/>
    <w:next w:val="Normal"/>
    <w:autoRedefine/>
    <w:uiPriority w:val="39"/>
    <w:unhideWhenUsed/>
    <w:rsid w:val="002755FE"/>
    <w:pPr>
      <w:spacing w:after="100"/>
    </w:pPr>
  </w:style>
  <w:style w:type="table" w:styleId="Koordinatnamreatabele">
    <w:name w:val="Table Grid"/>
    <w:basedOn w:val="Normalnatabela"/>
    <w:uiPriority w:val="59"/>
    <w:rsid w:val="002755F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2755FE"/>
    <w:pPr>
      <w:spacing w:before="100" w:beforeAutospacing="1" w:after="100" w:afterAutospacing="1"/>
      <w:jc w:val="left"/>
    </w:pPr>
    <w:rPr>
      <w:rFonts w:eastAsia="Times New Roman" w:cs="Times New Roman"/>
      <w:szCs w:val="24"/>
    </w:rPr>
  </w:style>
  <w:style w:type="paragraph" w:styleId="NormalWeb">
    <w:name w:val="Normal (Web)"/>
    <w:basedOn w:val="Normal"/>
    <w:uiPriority w:val="99"/>
    <w:unhideWhenUsed/>
    <w:rsid w:val="002755FE"/>
    <w:pPr>
      <w:spacing w:before="100" w:beforeAutospacing="1" w:after="100" w:afterAutospacing="1"/>
      <w:jc w:val="left"/>
    </w:pPr>
    <w:rPr>
      <w:rFonts w:eastAsia="Times New Roman" w:cs="Times New Roman"/>
      <w:szCs w:val="24"/>
    </w:rPr>
  </w:style>
  <w:style w:type="character" w:customStyle="1" w:styleId="apple-converted-space">
    <w:name w:val="apple-converted-space"/>
    <w:basedOn w:val="Podrazumevanifontpasusa"/>
    <w:rsid w:val="002755FE"/>
  </w:style>
  <w:style w:type="character" w:styleId="Naglaeno">
    <w:name w:val="Strong"/>
    <w:basedOn w:val="Podrazumevanifontpasusa"/>
    <w:uiPriority w:val="22"/>
    <w:qFormat/>
    <w:rsid w:val="002755FE"/>
    <w:rPr>
      <w:b/>
      <w:bCs/>
    </w:rPr>
  </w:style>
  <w:style w:type="character" w:customStyle="1" w:styleId="Naslov3Char">
    <w:name w:val="Naslov 3 Char"/>
    <w:basedOn w:val="Podrazumevanifontpasusa"/>
    <w:link w:val="Naslov3"/>
    <w:uiPriority w:val="9"/>
    <w:rsid w:val="002755FE"/>
    <w:rPr>
      <w:rFonts w:asciiTheme="majorHAnsi" w:eastAsiaTheme="majorEastAsia" w:hAnsiTheme="majorHAnsi" w:cstheme="majorBidi"/>
      <w:color w:val="1F4D78" w:themeColor="accent1" w:themeShade="7F"/>
      <w:sz w:val="24"/>
      <w:szCs w:val="24"/>
    </w:rPr>
  </w:style>
  <w:style w:type="paragraph" w:styleId="Pasussalistom">
    <w:name w:val="List Paragraph"/>
    <w:basedOn w:val="Normal"/>
    <w:uiPriority w:val="34"/>
    <w:qFormat/>
    <w:rsid w:val="002755FE"/>
    <w:pPr>
      <w:ind w:left="720" w:hanging="57"/>
      <w:contextualSpacing/>
      <w:jc w:val="left"/>
    </w:pPr>
    <w:rPr>
      <w:rFonts w:asciiTheme="minorHAnsi" w:hAnsiTheme="minorHAnsi"/>
      <w:sz w:val="22"/>
    </w:rPr>
  </w:style>
  <w:style w:type="character" w:customStyle="1" w:styleId="Naslov2Char">
    <w:name w:val="Naslov 2 Char"/>
    <w:basedOn w:val="Podrazumevanifontpasusa"/>
    <w:link w:val="Naslov2"/>
    <w:uiPriority w:val="9"/>
    <w:semiHidden/>
    <w:rsid w:val="003036B4"/>
    <w:rPr>
      <w:rFonts w:asciiTheme="majorHAnsi" w:eastAsiaTheme="majorEastAsia" w:hAnsiTheme="majorHAnsi" w:cstheme="majorBidi"/>
      <w:color w:val="2E74B5" w:themeColor="accent1" w:themeShade="BF"/>
      <w:sz w:val="26"/>
      <w:szCs w:val="26"/>
    </w:rPr>
  </w:style>
  <w:style w:type="paragraph" w:customStyle="1" w:styleId="Default">
    <w:name w:val="Default"/>
    <w:rsid w:val="00F24C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stranice">
    <w:name w:val="header"/>
    <w:basedOn w:val="Normal"/>
    <w:link w:val="ZaglavljestraniceChar"/>
    <w:uiPriority w:val="99"/>
    <w:unhideWhenUsed/>
    <w:rsid w:val="00F24CD2"/>
    <w:pPr>
      <w:tabs>
        <w:tab w:val="center" w:pos="4680"/>
        <w:tab w:val="right" w:pos="9360"/>
      </w:tabs>
    </w:pPr>
  </w:style>
  <w:style w:type="character" w:customStyle="1" w:styleId="ZaglavljestraniceChar">
    <w:name w:val="Zaglavlje stranice Char"/>
    <w:basedOn w:val="Podrazumevanifontpasusa"/>
    <w:link w:val="Zaglavljestranice"/>
    <w:uiPriority w:val="99"/>
    <w:rsid w:val="00F24CD2"/>
    <w:rPr>
      <w:rFonts w:ascii="Times New Roman" w:hAnsi="Times New Roman"/>
      <w:sz w:val="24"/>
    </w:rPr>
  </w:style>
  <w:style w:type="paragraph" w:styleId="Podnojestranice">
    <w:name w:val="footer"/>
    <w:basedOn w:val="Normal"/>
    <w:link w:val="PodnojestraniceChar"/>
    <w:uiPriority w:val="99"/>
    <w:unhideWhenUsed/>
    <w:rsid w:val="00F24CD2"/>
    <w:pPr>
      <w:tabs>
        <w:tab w:val="center" w:pos="4680"/>
        <w:tab w:val="right" w:pos="9360"/>
      </w:tabs>
    </w:pPr>
  </w:style>
  <w:style w:type="character" w:customStyle="1" w:styleId="PodnojestraniceChar">
    <w:name w:val="Podnožje stranice Char"/>
    <w:basedOn w:val="Podrazumevanifontpasusa"/>
    <w:link w:val="Podnojestranice"/>
    <w:uiPriority w:val="99"/>
    <w:rsid w:val="00F24CD2"/>
    <w:rPr>
      <w:rFonts w:ascii="Times New Roman" w:hAnsi="Times New Roman"/>
      <w:sz w:val="24"/>
    </w:rPr>
  </w:style>
  <w:style w:type="table" w:customStyle="1" w:styleId="TableGrid1">
    <w:name w:val="Table Grid1"/>
    <w:basedOn w:val="Normalnatabela"/>
    <w:next w:val="Koordinatnamreatabele"/>
    <w:uiPriority w:val="59"/>
    <w:rsid w:val="00F24CD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997AA9"/>
    <w:pPr>
      <w:jc w:val="left"/>
    </w:pPr>
    <w:rPr>
      <w:rFonts w:ascii="Tahoma" w:eastAsiaTheme="minorEastAsia" w:hAnsi="Tahoma" w:cs="Tahoma"/>
      <w:sz w:val="16"/>
      <w:szCs w:val="16"/>
    </w:rPr>
  </w:style>
  <w:style w:type="character" w:customStyle="1" w:styleId="TekstubaloniuChar">
    <w:name w:val="Tekst u balončiću Char"/>
    <w:basedOn w:val="Podrazumevanifontpasusa"/>
    <w:link w:val="Tekstubaloniu"/>
    <w:uiPriority w:val="99"/>
    <w:semiHidden/>
    <w:rsid w:val="00997AA9"/>
    <w:rPr>
      <w:rFonts w:ascii="Tahoma" w:eastAsiaTheme="minorEastAsia" w:hAnsi="Tahoma" w:cs="Tahoma"/>
      <w:sz w:val="16"/>
      <w:szCs w:val="16"/>
    </w:rPr>
  </w:style>
  <w:style w:type="character" w:styleId="Ispraenahiperveza">
    <w:name w:val="FollowedHyperlink"/>
    <w:basedOn w:val="Podrazumevanifontpasusa"/>
    <w:uiPriority w:val="99"/>
    <w:semiHidden/>
    <w:unhideWhenUsed/>
    <w:rsid w:val="00997AA9"/>
    <w:rPr>
      <w:color w:val="800080"/>
      <w:u w:val="single"/>
    </w:rPr>
  </w:style>
  <w:style w:type="character" w:customStyle="1" w:styleId="footertext">
    <w:name w:val="footertext"/>
    <w:basedOn w:val="Podrazumevanifontpasusa"/>
    <w:rsid w:val="00997AA9"/>
  </w:style>
  <w:style w:type="character" w:styleId="Tekstuvaramesta">
    <w:name w:val="Placeholder Text"/>
    <w:basedOn w:val="Podrazumevanifontpasusa"/>
    <w:uiPriority w:val="99"/>
    <w:semiHidden/>
    <w:rsid w:val="00997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12923</Words>
  <Characters>73666</Characters>
  <Application>Microsoft Office Word</Application>
  <DocSecurity>0</DocSecurity>
  <Lines>613</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Milan Momčilović</cp:lastModifiedBy>
  <cp:revision>4</cp:revision>
  <dcterms:created xsi:type="dcterms:W3CDTF">2020-03-18T10:31:00Z</dcterms:created>
  <dcterms:modified xsi:type="dcterms:W3CDTF">2020-03-18T10:42:00Z</dcterms:modified>
</cp:coreProperties>
</file>