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32" w:rsidRPr="00EC1532" w:rsidRDefault="00EC1532" w:rsidP="00EC15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C1532">
        <w:rPr>
          <w:rFonts w:ascii="Times New Roman" w:eastAsia="Calibri" w:hAnsi="Times New Roman" w:cs="Times New Roman"/>
          <w:sz w:val="24"/>
          <w:szCs w:val="24"/>
        </w:rPr>
        <w:t>PITANJA ZA TEST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EC15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532" w:rsidRDefault="00EC1532" w:rsidP="00EC1532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Opuštena strategija podrazumeva da se:</w:t>
      </w:r>
    </w:p>
    <w:p w:rsidR="00EC1532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dugoročne investicije finansiraju iz dugoročnih izvora finansiranja, a kratkoročne iz kratkoročnih izvora finansiranja,</w:t>
      </w:r>
    </w:p>
    <w:p w:rsidR="00EC1532" w:rsidRPr="00FA5D24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5D24">
        <w:rPr>
          <w:rFonts w:ascii="Times New Roman" w:eastAsia="Times New Roman" w:hAnsi="Times New Roman" w:cs="Times New Roman"/>
          <w:sz w:val="24"/>
          <w:szCs w:val="24"/>
          <w:lang w:val="sr-Latn-CS"/>
        </w:rPr>
        <w:t>trajna tekuća imovina finansira iz dugoročnih izvora finansiranja,</w:t>
      </w:r>
    </w:p>
    <w:p w:rsidR="00EC1532" w:rsidRPr="000409E8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409E8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putem kratkoročnog zaduživanja finansira i deo svog trajnog obrtnog kapitala.</w:t>
      </w:r>
    </w:p>
    <w:p w:rsidR="00EC1532" w:rsidRDefault="00EC1532" w:rsidP="00EC1532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Izračunajte neto obrtni kapital, ukoliko je tekuća imovina 2.000 dinara, ukupna aktiva 5.000 dinara, gotovina 500 dinara, tekuće obaveze 1.000 dinara, ukupna pasiva 5.000 dinara, dugoročni dug 3.000 dinara.</w:t>
      </w:r>
    </w:p>
    <w:p w:rsidR="00EC1532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1.500 dinara,</w:t>
      </w:r>
    </w:p>
    <w:p w:rsidR="00EC1532" w:rsidRPr="00FA5D24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5D24">
        <w:rPr>
          <w:rFonts w:ascii="Times New Roman" w:eastAsia="Times New Roman" w:hAnsi="Times New Roman" w:cs="Times New Roman"/>
          <w:sz w:val="24"/>
          <w:szCs w:val="24"/>
          <w:lang w:val="sr-Latn-CS"/>
        </w:rPr>
        <w:t>1.000 dinara,</w:t>
      </w:r>
    </w:p>
    <w:p w:rsidR="00EC1532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3.000 dinara</w:t>
      </w:r>
    </w:p>
    <w:p w:rsidR="00EC1532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4.000 dinara.</w:t>
      </w:r>
    </w:p>
    <w:p w:rsidR="00EC1532" w:rsidRDefault="00EC1532" w:rsidP="00EC1532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504C7">
        <w:rPr>
          <w:rFonts w:ascii="Times New Roman" w:eastAsia="Times New Roman" w:hAnsi="Times New Roman" w:cs="Times New Roman"/>
          <w:sz w:val="24"/>
          <w:szCs w:val="24"/>
          <w:lang w:val="sr-Latn-CS"/>
        </w:rPr>
        <w:t>Izračunajte ciklus konverzije u gotovinu preduzeća ABC, ak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 je period zadržavanja zaliha 3</w:t>
      </w:r>
      <w:r w:rsidRPr="002504C7">
        <w:rPr>
          <w:rFonts w:ascii="Times New Roman" w:eastAsia="Times New Roman" w:hAnsi="Times New Roman" w:cs="Times New Roman"/>
          <w:sz w:val="24"/>
          <w:szCs w:val="24"/>
          <w:lang w:val="sr-Latn-CS"/>
        </w:rPr>
        <w:t>0 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period naplate potraživanja 70</w:t>
      </w:r>
      <w:r w:rsidRPr="002504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dana, a period plaćanja dobavljačima 60 dana.</w:t>
      </w:r>
    </w:p>
    <w:p w:rsidR="00EC1532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50</w:t>
      </w:r>
    </w:p>
    <w:p w:rsidR="00EC1532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60</w:t>
      </w:r>
    </w:p>
    <w:p w:rsidR="00EC1532" w:rsidRPr="00FA5D24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5D24">
        <w:rPr>
          <w:rFonts w:ascii="Times New Roman" w:eastAsia="Times New Roman" w:hAnsi="Times New Roman" w:cs="Times New Roman"/>
          <w:sz w:val="24"/>
          <w:szCs w:val="24"/>
          <w:lang w:val="sr-Latn-CS"/>
        </w:rPr>
        <w:t>40</w:t>
      </w:r>
    </w:p>
    <w:p w:rsidR="00EC1532" w:rsidRPr="00FA5D24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5D24">
        <w:rPr>
          <w:rFonts w:ascii="Times New Roman" w:eastAsia="Times New Roman" w:hAnsi="Times New Roman" w:cs="Times New Roman"/>
          <w:sz w:val="24"/>
          <w:szCs w:val="24"/>
          <w:lang w:val="sr-Latn-CS"/>
        </w:rPr>
        <w:t>20</w:t>
      </w:r>
    </w:p>
    <w:p w:rsidR="00EC1532" w:rsidRPr="00FA5D24" w:rsidRDefault="00EC1532" w:rsidP="00EC1532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5D24">
        <w:rPr>
          <w:rFonts w:ascii="Times New Roman" w:eastAsia="Times New Roman" w:hAnsi="Times New Roman" w:cs="Times New Roman"/>
          <w:sz w:val="24"/>
          <w:szCs w:val="24"/>
          <w:lang w:val="sr-Latn-CS"/>
        </w:rPr>
        <w:t>Najznačajnije vrste kratkoročnih HOV su komercijalni zapisi, sertifikat o depozitu, blagajnički zapisi i akcije preduzeća.</w:t>
      </w:r>
    </w:p>
    <w:p w:rsidR="00EC1532" w:rsidRPr="00FA5D24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5D24">
        <w:rPr>
          <w:rFonts w:ascii="Times New Roman" w:eastAsia="Times New Roman" w:hAnsi="Times New Roman" w:cs="Times New Roman"/>
          <w:sz w:val="24"/>
          <w:szCs w:val="24"/>
          <w:lang w:val="sr-Latn-CS"/>
        </w:rPr>
        <w:t>Tačno,</w:t>
      </w:r>
    </w:p>
    <w:p w:rsidR="00EC1532" w:rsidRPr="00FA5D24" w:rsidRDefault="00EC1532" w:rsidP="00EC1532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A5D24">
        <w:rPr>
          <w:rFonts w:ascii="Times New Roman" w:eastAsia="Times New Roman" w:hAnsi="Times New Roman" w:cs="Times New Roman"/>
          <w:sz w:val="24"/>
          <w:szCs w:val="24"/>
          <w:lang w:val="sr-Latn-CS"/>
        </w:rPr>
        <w:t>Netačno.</w:t>
      </w:r>
    </w:p>
    <w:p w:rsidR="003726A3" w:rsidRDefault="003726A3"/>
    <w:sectPr w:rsidR="00372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6FA"/>
    <w:multiLevelType w:val="hybridMultilevel"/>
    <w:tmpl w:val="D23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32"/>
    <w:rsid w:val="000246E3"/>
    <w:rsid w:val="00133BE4"/>
    <w:rsid w:val="00151055"/>
    <w:rsid w:val="001C4AFD"/>
    <w:rsid w:val="003726A3"/>
    <w:rsid w:val="00525E04"/>
    <w:rsid w:val="00672F53"/>
    <w:rsid w:val="006F2AC5"/>
    <w:rsid w:val="00832917"/>
    <w:rsid w:val="009019EF"/>
    <w:rsid w:val="0093059B"/>
    <w:rsid w:val="00B61166"/>
    <w:rsid w:val="00B636A7"/>
    <w:rsid w:val="00CC3B51"/>
    <w:rsid w:val="00EC1532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BEFB-B51F-4933-AC73-F1BFD6DB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3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C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2</cp:revision>
  <dcterms:created xsi:type="dcterms:W3CDTF">2020-03-18T09:09:00Z</dcterms:created>
  <dcterms:modified xsi:type="dcterms:W3CDTF">2020-03-18T09:09:00Z</dcterms:modified>
</cp:coreProperties>
</file>