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CE" w:rsidRPr="000C643D" w:rsidRDefault="004E1ACD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Predavanja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: 25. 03. 2020.</w:t>
      </w:r>
    </w:p>
    <w:p w:rsidR="00007727" w:rsidRPr="000C643D" w:rsidRDefault="00007727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Operativni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modeli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socijalnih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(Alter, 2007)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sz w:val="28"/>
          <w:szCs w:val="28"/>
        </w:rPr>
      </w:pPr>
      <w:proofErr w:type="gram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1.Model</w:t>
      </w:r>
      <w:proofErr w:type="gram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preduzetničke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podrške</w:t>
      </w:r>
      <w:proofErr w:type="spellEnd"/>
    </w:p>
    <w:p w:rsidR="00BB00CE" w:rsidRPr="000D3C3B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  <w:r>
        <w:rPr>
          <w:rFonts w:ascii="Times New Roman" w:eastAsia="PalatinoLinotype-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DC3D74D" wp14:editId="3D279B49">
            <wp:extent cx="4873625" cy="1748155"/>
            <wp:effectExtent l="0" t="0" r="3175" b="444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ovom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modelu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prodaje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poslovnu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podršku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finansijske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usluge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ciljnoj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grupi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potom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prodaje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svoje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usluge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tržištu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Model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preduzetničke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podrške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koriste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organizacije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ekonomski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razvoj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uključujući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mikrofinansijske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institucije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</w:p>
    <w:p w:rsidR="000F3EC1" w:rsidRPr="000C643D" w:rsidRDefault="000F3EC1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</w:rPr>
      </w:pPr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Primer:</w:t>
      </w:r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Pro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Mujer</w:t>
      </w:r>
      <w:proofErr w:type="spellEnd"/>
    </w:p>
    <w:p w:rsidR="00BB00CE" w:rsidRPr="00CF1896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gram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Pro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Mujer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međunarodna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organizacija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razvoj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žena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koje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zbog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svog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siromaštva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nemaju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pristup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kreditima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Osnovana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je 1990.</w:t>
      </w:r>
      <w:proofErr w:type="gram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godine</w:t>
      </w:r>
      <w:proofErr w:type="spellEnd"/>
      <w:proofErr w:type="gram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, a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svoju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misiju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ostvaruje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osnivanjem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mikrofinansijskih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organizacija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Ove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organizacije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obezbeđuju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ženama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zajmove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iznosu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gram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od</w:t>
      </w:r>
      <w:proofErr w:type="gram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50 $ do 300 $. One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investiraju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trgovinu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na</w:t>
      </w:r>
      <w:proofErr w:type="spellEnd"/>
      <w:proofErr w:type="gram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malo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ili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proizvodnju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malog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obima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, a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svoje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proizvode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prodaju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na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CF1896">
        <w:rPr>
          <w:rFonts w:ascii="Times New Roman" w:eastAsia="PalatinoLinotype-Roman" w:hAnsi="Times New Roman" w:cs="Times New Roman"/>
          <w:sz w:val="24"/>
          <w:szCs w:val="24"/>
        </w:rPr>
        <w:t>tržištu</w:t>
      </w:r>
      <w:proofErr w:type="spellEnd"/>
      <w:r w:rsidRPr="00CF1896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</w:rPr>
      </w:pPr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Primer:</w:t>
      </w:r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Fond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mikro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razvoj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 (FMR)</w:t>
      </w: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Fond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mikrorazvoj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osnovan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r w:rsidRPr="00365C69">
        <w:rPr>
          <w:rFonts w:ascii="Times New Roman" w:eastAsia="PalatinoLinotype-Roman" w:hAnsi="Times New Roman" w:cs="Times New Roman"/>
          <w:sz w:val="24"/>
          <w:szCs w:val="24"/>
        </w:rPr>
        <w:t>2001.</w:t>
      </w:r>
      <w:proofErr w:type="gramEnd"/>
      <w:r w:rsidRPr="00365C69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5C69">
        <w:rPr>
          <w:rFonts w:ascii="Times New Roman" w:eastAsia="PalatinoLinotype-Roman" w:hAnsi="Times New Roman" w:cs="Times New Roman"/>
          <w:sz w:val="24"/>
          <w:szCs w:val="24"/>
        </w:rPr>
        <w:t>godine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kao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nevladina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organizacija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deo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međunarodne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organizacije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Danski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savet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izbeglice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(DSI). </w:t>
      </w:r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Od </w:t>
      </w:r>
      <w:r w:rsidRPr="00365C69">
        <w:rPr>
          <w:rFonts w:ascii="Times New Roman" w:eastAsia="PalatinoLinotype-Roman" w:hAnsi="Times New Roman" w:cs="Times New Roman"/>
          <w:sz w:val="24"/>
          <w:szCs w:val="24"/>
        </w:rPr>
        <w:t>2004.</w:t>
      </w:r>
      <w:proofErr w:type="gramEnd"/>
      <w:r w:rsidRPr="00365C69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5C69">
        <w:rPr>
          <w:rFonts w:ascii="Times New Roman" w:eastAsia="PalatinoLinotype-Roman" w:hAnsi="Times New Roman" w:cs="Times New Roman"/>
          <w:sz w:val="24"/>
          <w:szCs w:val="24"/>
        </w:rPr>
        <w:t>godine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nadležnosti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FMR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: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mikrokrediti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tehnička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podrška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obuka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korisnika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0C643D" w:rsidRPr="000C643D" w:rsidRDefault="000C643D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lastRenderedPageBreak/>
        <w:t xml:space="preserve">2. Model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posrednika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tržištu</w:t>
      </w:r>
      <w:proofErr w:type="spellEnd"/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  <w:r>
        <w:rPr>
          <w:rFonts w:ascii="Times New Roman" w:eastAsia="PalatinoLinotype-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DBC42B8" wp14:editId="0A5836BB">
            <wp:extent cx="5024120" cy="1889125"/>
            <wp:effectExtent l="0" t="0" r="508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obezbeđuje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usluge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(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podrška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marketinška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podrška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krediti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)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svojoj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ciljnoj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grupi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kako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bi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pomogla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da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uspostave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vezu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sa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tržištem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prodaje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njegova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ciljna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grupa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“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Prihod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se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koristi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plaćanje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troškova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poslovanja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pokrivanje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troškova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razvoja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marketinga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kreditnih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usluga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se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daju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ciljnoj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grupi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”.</w:t>
      </w:r>
      <w:proofErr w:type="gramEnd"/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</w:rPr>
      </w:pPr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Primer: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Plavac</w:t>
      </w:r>
      <w:proofErr w:type="spellEnd"/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Nakon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erupcije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vulkana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r w:rsidRPr="006554E2">
        <w:rPr>
          <w:rFonts w:ascii="Times New Roman" w:eastAsia="PalatinoLinotype-Roman" w:hAnsi="Times New Roman" w:cs="Times New Roman"/>
          <w:sz w:val="24"/>
          <w:szCs w:val="24"/>
        </w:rPr>
        <w:t>1990.</w:t>
      </w:r>
      <w:proofErr w:type="gramEnd"/>
      <w:r w:rsidRPr="006554E2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54E2">
        <w:rPr>
          <w:rFonts w:ascii="Times New Roman" w:eastAsia="PalatinoLinotype-Roman" w:hAnsi="Times New Roman" w:cs="Times New Roman"/>
          <w:sz w:val="24"/>
          <w:szCs w:val="24"/>
        </w:rPr>
        <w:t>godine</w:t>
      </w:r>
      <w:proofErr w:type="spellEnd"/>
      <w:proofErr w:type="gramEnd"/>
      <w:r w:rsidRPr="006554E2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6554E2">
        <w:rPr>
          <w:rFonts w:ascii="Times New Roman" w:eastAsia="PalatinoLinotype-Roman" w:hAnsi="Times New Roman" w:cs="Times New Roman"/>
          <w:sz w:val="24"/>
          <w:szCs w:val="24"/>
        </w:rPr>
        <w:t>Aete</w:t>
      </w:r>
      <w:proofErr w:type="spellEnd"/>
      <w:r w:rsidRPr="006554E2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6554E2">
        <w:rPr>
          <w:rFonts w:ascii="Times New Roman" w:eastAsia="PalatinoLinotype-Roman" w:hAnsi="Times New Roman" w:cs="Times New Roman"/>
          <w:sz w:val="24"/>
          <w:szCs w:val="24"/>
        </w:rPr>
        <w:t>domorodački</w:t>
      </w:r>
      <w:proofErr w:type="spellEnd"/>
      <w:r w:rsidRPr="006554E2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6554E2">
        <w:rPr>
          <w:rFonts w:ascii="Times New Roman" w:eastAsia="PalatinoLinotype-Roman" w:hAnsi="Times New Roman" w:cs="Times New Roman"/>
          <w:sz w:val="24"/>
          <w:szCs w:val="24"/>
        </w:rPr>
        <w:t>narod</w:t>
      </w:r>
      <w:proofErr w:type="spellEnd"/>
      <w:r w:rsidRPr="006554E2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6554E2">
        <w:rPr>
          <w:rFonts w:ascii="Times New Roman" w:eastAsia="PalatinoLinotype-Roman" w:hAnsi="Times New Roman" w:cs="Times New Roman"/>
          <w:sz w:val="24"/>
          <w:szCs w:val="24"/>
        </w:rPr>
        <w:t>Luzona</w:t>
      </w:r>
      <w:proofErr w:type="spellEnd"/>
      <w:r w:rsidRPr="006554E2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6554E2">
        <w:rPr>
          <w:rFonts w:ascii="Times New Roman" w:eastAsia="PalatinoLinotype-Roman" w:hAnsi="Times New Roman" w:cs="Times New Roman"/>
          <w:sz w:val="24"/>
          <w:szCs w:val="24"/>
        </w:rPr>
        <w:t>na</w:t>
      </w:r>
      <w:proofErr w:type="spellEnd"/>
      <w:r w:rsidRPr="006554E2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6554E2">
        <w:rPr>
          <w:rFonts w:ascii="Times New Roman" w:eastAsia="PalatinoLinotype-Roman" w:hAnsi="Times New Roman" w:cs="Times New Roman"/>
          <w:sz w:val="24"/>
          <w:szCs w:val="24"/>
        </w:rPr>
        <w:t>Filipinima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migrirao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u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gradove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kako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bi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našli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zaposlenje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Neobrazovani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siromašni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radno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eksploatisani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U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međuvremenu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preduzetnici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otkrili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da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vulkanski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šljunak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može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da se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koristi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tekstilnoj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industriji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proizvodnju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farmerki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svetlije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nijanse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Aeti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formirali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Plavac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sakuplja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promoviše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prodaje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ovo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kamenje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  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3. Model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zapošljavanja</w:t>
      </w:r>
      <w:proofErr w:type="spellEnd"/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PalatinoLinotype-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75386C03" wp14:editId="1094A541">
            <wp:extent cx="4160018" cy="2170444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20" cy="217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color w:val="FF0000"/>
          <w:sz w:val="28"/>
          <w:szCs w:val="28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Misija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ovog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oblika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socijalnog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da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obezbedi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prilike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poslovnu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obuku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zapošljavanje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svojoj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ciljnoj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grupi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(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osobe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sa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invaliditetom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beskućnici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bivši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zatvorenici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ugrožena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omladina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zapošljava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svoju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ciljnu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grupu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prodaje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njihove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usluge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Prepoznatljiva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se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bave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zapošljavanjem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svojih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klijenata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npr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kompanije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higijensko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održavanje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stambenih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poslovnih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prostora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radnje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poklonima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itd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</w:rPr>
      </w:pPr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Primer: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Kosmos</w:t>
      </w:r>
      <w:proofErr w:type="spellEnd"/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Kosmos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štamparija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osnovana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1961.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godine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kao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zapošljavanje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profesionalnu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rehabilitaciju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osoba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invaliditetom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uglavnom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oštećenog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sluha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govora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noProof/>
          <w:sz w:val="28"/>
          <w:szCs w:val="28"/>
        </w:rPr>
      </w:pPr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4. Model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članarine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naknade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usluge</w:t>
      </w:r>
      <w:proofErr w:type="spellEnd"/>
    </w:p>
    <w:p w:rsidR="00BB00CE" w:rsidRPr="00860B0A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color w:val="FF0000"/>
          <w:sz w:val="28"/>
          <w:szCs w:val="28"/>
        </w:rPr>
      </w:pPr>
    </w:p>
    <w:p w:rsidR="00BB00CE" w:rsidRPr="00E06790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8"/>
          <w:szCs w:val="28"/>
        </w:rPr>
      </w:pPr>
      <w:r>
        <w:rPr>
          <w:rFonts w:ascii="Times New Roman" w:eastAsia="PalatinoLinotype-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31947353" wp14:editId="27190049">
            <wp:extent cx="3647440" cy="1768475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lastRenderedPageBreak/>
        <w:t>Socijalno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svoje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usluge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prodaje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direktno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ciljnoj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grupi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npr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sektor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zdravstva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osiguranja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Članarina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naknada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usluge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Ovom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modelu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socijalnog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najčešće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pripadaju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: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obrazovne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organizacije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kulturne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organizacije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zasnovane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članstvu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strukovna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udruženja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</w:rPr>
      </w:pPr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Primer: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Bookshare</w:t>
      </w:r>
      <w:proofErr w:type="spellEnd"/>
    </w:p>
    <w:p w:rsidR="00BB00CE" w:rsidRPr="001E3BBF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Da bi se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slepim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ljudima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omogućilo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da se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opismene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obrazuju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neophodno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da se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štampane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knjige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skeniraju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prebace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zvučni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ili</w:t>
      </w:r>
      <w:proofErr w:type="spellEnd"/>
      <w:proofErr w:type="gram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Brajev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format. </w:t>
      </w:r>
      <w:proofErr w:type="spellStart"/>
      <w:proofErr w:type="gram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Benetek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neprofitna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organizacija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koja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razvija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tehnologiju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neophodnu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ovu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vrstu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aktivnosti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pokrenula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socijalno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preduzeće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Bookshare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Bookshare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je online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biblioteka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digitalnih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knjiga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slepe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osobe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sa</w:t>
      </w:r>
      <w:proofErr w:type="spellEnd"/>
      <w:proofErr w:type="gram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oštećenim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vidom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osobe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sa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poteškoćama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pri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učenju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Preduzeće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funkcioniše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zahvaljujući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naplati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registracije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(25$) i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godišnje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pretplate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(50$)</w:t>
      </w:r>
    </w:p>
    <w:p w:rsidR="00BB00CE" w:rsidRPr="001E3BBF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5. Model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klijenata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niskim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prihodima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kao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tržišta</w:t>
      </w:r>
      <w:proofErr w:type="spellEnd"/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  <w:r>
        <w:rPr>
          <w:rFonts w:ascii="Times New Roman" w:eastAsia="PalatinoLinotype-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52CAECA" wp14:editId="1E3A2CB0">
            <wp:extent cx="3466465" cy="1687830"/>
            <wp:effectExtent l="0" t="0" r="635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Ciljnu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grupu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ovog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modela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čini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najsiromašnije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stanovništvo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Cilj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da se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ovoj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kategoriji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stanovništva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obezbedi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pristup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onim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proizvodima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uslugama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kojima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pristup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veoma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ograničen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(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zdravstvena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nega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zdravstveni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higijenski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komunalne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usluge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).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Ove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usluge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ciljna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grupa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plaća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Primer: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Scojo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Indija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  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Scojo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fondacija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specijalizovana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brigu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o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očima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Zbog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lošeg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vida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najsiromašniji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slojevi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stanovništva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mogu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da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izgube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posao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jer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nisu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mogućnosti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da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kupe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naočare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Svoju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aktivnost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Scojo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fondacija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započela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podelom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besplatnih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naočara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sa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dioptrijom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seoskom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siromašnom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lastRenderedPageBreak/>
        <w:t>stanovništvu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Pošto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ovaj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program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nije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bio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održiv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pokrenuli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2003.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godine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Scojo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Indija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(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država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Andra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Pradeš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)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aktivno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dva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tržišta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urbano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ruralno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Na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urbanom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tržištu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fondacija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razvila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profitno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poslovanje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dok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ruralno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tržište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predstavlja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socijalnu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stranu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programa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6. Model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kooperativa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(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zadrugarstva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)</w:t>
      </w: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color w:val="FF0000"/>
          <w:sz w:val="28"/>
          <w:szCs w:val="28"/>
        </w:rPr>
      </w:pPr>
    </w:p>
    <w:p w:rsidR="00BB00CE" w:rsidRPr="00CC7056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PalatinoLinotype-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38D12358" wp14:editId="4A45C4C7">
            <wp:extent cx="4772660" cy="2602230"/>
            <wp:effectExtent l="0" t="0" r="889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Model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zadrugarstva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najčešće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povezuje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više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malih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proizvođača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istih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ili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povezuje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zajednice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istim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potrebama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Ciljna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grupa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ostvaruje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svoju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korist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preko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: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kolektivnih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ugovora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otkupa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informacija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o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tržištu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tehničke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podrške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savetodavne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podrške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itd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Misija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zadruga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obezbeđivanje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usluga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članovima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</w:rPr>
      </w:pPr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Primer: </w:t>
      </w:r>
      <w:proofErr w:type="gram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Il</w:t>
      </w:r>
      <w:proofErr w:type="gramEnd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Giardinone</w:t>
      </w:r>
      <w:proofErr w:type="spellEnd"/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Kooperativa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Il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Giardinone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omogućava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uključivanje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društvo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osoba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fizičkim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mentalnim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invaliditetom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bivših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zatvorenika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zavisnika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migranata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itd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Kooperativa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se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bavi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baštovanstvom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čišćenjem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održavanjem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javnih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površina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</w:rPr>
      </w:pPr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Primer: Nova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vizija</w:t>
      </w:r>
      <w:proofErr w:type="spellEnd"/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lastRenderedPageBreak/>
        <w:t xml:space="preserve">Nova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vizija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zadruga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registrovana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2010.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godine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Pirotu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Obuhvata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izbegla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prognana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lica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ugrožene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siromašne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Na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zemljištu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dobili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na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korišćenje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od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grada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Pirota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zadruga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se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bavi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mešovitom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poljoprivrednom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proizvodnjom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7. Model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povezivanja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sa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tržištem</w:t>
      </w:r>
      <w:proofErr w:type="spellEnd"/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  <w:r>
        <w:rPr>
          <w:rFonts w:ascii="Times New Roman" w:eastAsia="PalatinoLinotype-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19AF004" wp14:editId="5FF6AE9B">
            <wp:extent cx="4531995" cy="173863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Style w:val="A2"/>
          <w:rFonts w:ascii="Times New Roman" w:hAnsi="Times New Roman" w:cs="Times New Roman"/>
          <w:color w:val="FF0000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Ovaj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tip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socijalnog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preduzeća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povezuje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svoju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ciljnu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grupu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sa</w:t>
      </w:r>
      <w:proofErr w:type="spellEnd"/>
      <w:proofErr w:type="gram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tržištem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proofErr w:type="gram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Socijalno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preduzeće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povezuje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kupce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proizvođače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i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naplaćuje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ove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usluge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Preduzeća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ovog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tipa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istražuju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tržište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uključuju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uvoz-</w:t>
      </w:r>
      <w:proofErr w:type="gram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izvoz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 i</w:t>
      </w:r>
      <w:proofErr w:type="gram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brokerske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usluge</w:t>
      </w:r>
      <w:proofErr w:type="spellEnd"/>
      <w:r w:rsidRPr="000C643D">
        <w:rPr>
          <w:rStyle w:val="A2"/>
          <w:rFonts w:ascii="Times New Roman" w:hAnsi="Times New Roman" w:cs="Times New Roman"/>
          <w:color w:val="auto"/>
          <w:sz w:val="24"/>
          <w:szCs w:val="24"/>
        </w:rPr>
        <w:t>.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</w:rPr>
      </w:pPr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Primer: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>Fito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 Trade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doprinosi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ekonomskom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razvoju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južne</w:t>
      </w:r>
      <w:proofErr w:type="spellEnd"/>
      <w:r w:rsidRPr="001E3BBF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eastAsia="PalatinoLinotype-Roman" w:hAnsi="Times New Roman" w:cs="Times New Roman"/>
          <w:sz w:val="24"/>
          <w:szCs w:val="24"/>
        </w:rPr>
        <w:t>Afrike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Njegova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poslovna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misija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ogleda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se u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povezivanju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ruralnih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proizvođača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kupaca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evropskih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kompanija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Pored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plasiranja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socijalno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preduzeće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povezuje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proizvođače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sa</w:t>
      </w:r>
      <w:proofErr w:type="spellEnd"/>
      <w:proofErr w:type="gram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različitim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stručnjacima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iz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domena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sz w:val="24"/>
          <w:szCs w:val="24"/>
        </w:rPr>
        <w:t>proizvodnje</w:t>
      </w:r>
      <w:proofErr w:type="spellEnd"/>
      <w:r w:rsidRPr="000C643D">
        <w:rPr>
          <w:rFonts w:ascii="Times New Roman" w:eastAsia="PalatinoLinotype-Roman" w:hAnsi="Times New Roman" w:cs="Times New Roman"/>
          <w:sz w:val="24"/>
          <w:szCs w:val="24"/>
        </w:rPr>
        <w:t>.</w:t>
      </w: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sz w:val="24"/>
          <w:szCs w:val="24"/>
        </w:rPr>
      </w:pPr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8. Model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subvencionisanja</w:t>
      </w:r>
      <w:proofErr w:type="spellEnd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0C643D">
        <w:rPr>
          <w:rFonts w:ascii="Times New Roman" w:eastAsia="PalatinoLinotype-Roman" w:hAnsi="Times New Roman" w:cs="Times New Roman"/>
          <w:b/>
          <w:sz w:val="28"/>
          <w:szCs w:val="28"/>
        </w:rPr>
        <w:t>usluga</w:t>
      </w:r>
      <w:proofErr w:type="spellEnd"/>
    </w:p>
    <w:p w:rsidR="00BB00CE" w:rsidRPr="000C643D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</w:rPr>
      </w:pPr>
      <w:proofErr w:type="spellStart"/>
      <w:r w:rsidRPr="000C643D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643D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eksternom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tržištu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ostvarene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socijalnih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subvencionisanja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obično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C643D">
        <w:rPr>
          <w:rFonts w:ascii="Times New Roman" w:hAnsi="Times New Roman" w:cs="Times New Roman"/>
          <w:i/>
          <w:iCs/>
          <w:sz w:val="24"/>
          <w:szCs w:val="24"/>
        </w:rPr>
        <w:t>integrisan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poslovne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preklapaju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deljenje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prihoda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vrlo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3D">
        <w:rPr>
          <w:rFonts w:ascii="Times New Roman" w:hAnsi="Times New Roman" w:cs="Times New Roman"/>
          <w:sz w:val="24"/>
          <w:szCs w:val="24"/>
        </w:rPr>
        <w:t>atributa</w:t>
      </w:r>
      <w:proofErr w:type="spellEnd"/>
      <w:r w:rsidRPr="000C643D">
        <w:rPr>
          <w:rFonts w:ascii="Times New Roman" w:hAnsi="Times New Roman" w:cs="Times New Roman"/>
          <w:sz w:val="24"/>
          <w:szCs w:val="24"/>
        </w:rPr>
        <w:t>.</w:t>
      </w: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PalatinoLinotype-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15955265" wp14:editId="1C869741">
            <wp:extent cx="3255645" cy="2441575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CE" w:rsidRPr="001E3BBF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spellStart"/>
      <w:r w:rsidRPr="001E3BBF">
        <w:rPr>
          <w:rFonts w:ascii="Times New Roman" w:hAnsi="Times New Roman" w:cs="Times New Roman"/>
          <w:sz w:val="24"/>
          <w:szCs w:val="24"/>
        </w:rPr>
        <w:t>Neprofitne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ulažu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svoja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materijalna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zgradu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zemlju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3BBF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opremu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nematerijalna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metodologiju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brend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preduzetničke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BBF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1E3BBF">
        <w:rPr>
          <w:rFonts w:ascii="Times New Roman" w:hAnsi="Times New Roman" w:cs="Times New Roman"/>
          <w:sz w:val="24"/>
          <w:szCs w:val="24"/>
        </w:rPr>
        <w:t>.</w:t>
      </w: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color w:val="0070C0"/>
          <w:sz w:val="24"/>
          <w:szCs w:val="24"/>
        </w:rPr>
      </w:pPr>
    </w:p>
    <w:p w:rsidR="00BB00CE" w:rsidRPr="00B3329C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sz w:val="24"/>
          <w:szCs w:val="24"/>
        </w:rPr>
      </w:pPr>
      <w:r w:rsidRPr="00B3329C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Primer: ANCA </w:t>
      </w:r>
    </w:p>
    <w:p w:rsidR="00BB00CE" w:rsidRPr="00B3329C" w:rsidRDefault="00BB00CE" w:rsidP="00BB00CE">
      <w:pPr>
        <w:pStyle w:val="Pa20"/>
        <w:spacing w:after="100" w:line="360" w:lineRule="auto"/>
        <w:ind w:right="158"/>
        <w:jc w:val="both"/>
        <w:rPr>
          <w:rFonts w:ascii="Times New Roman" w:hAnsi="Times New Roman" w:cs="Times New Roman"/>
        </w:rPr>
      </w:pP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Associacao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Nacional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de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Cooperacao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Agricola (ANCA)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radi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u </w:t>
      </w:r>
      <w:proofErr w:type="spellStart"/>
      <w:r w:rsidR="00B3329C" w:rsidRPr="001E3BB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oblastima</w:t>
      </w:r>
      <w:proofErr w:type="spellEnd"/>
      <w:r w:rsidR="00B3329C" w:rsidRPr="001E3BB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1E3BB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Brazila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gde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E3BB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je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stopa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nepismenost</w:t>
      </w:r>
      <w:r w:rsidR="00B3329C"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proofErr w:type="spellEnd"/>
      <w:r w:rsidR="00B3329C"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i do </w:t>
      </w:r>
      <w:r w:rsidRPr="001E3BB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80%</w:t>
      </w:r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proofErr w:type="gramStart"/>
      <w:r w:rsid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To je </w:t>
      </w:r>
      <w:proofErr w:type="spellStart"/>
      <w:r w:rsid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n</w:t>
      </w:r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eprofitna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organizacija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koja</w:t>
      </w:r>
      <w:proofErr w:type="spellEnd"/>
      <w:r w:rsid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obezbeđuje</w:t>
      </w:r>
      <w:proofErr w:type="spellEnd"/>
      <w:r w:rsid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obuke</w:t>
      </w:r>
      <w:proofErr w:type="spellEnd"/>
      <w:r w:rsid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opismenjavanja</w:t>
      </w:r>
      <w:proofErr w:type="spellEnd"/>
      <w:r w:rsid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i </w:t>
      </w:r>
      <w:proofErr w:type="spellStart"/>
      <w:r w:rsid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kao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edukativne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usluge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deci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odraslima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i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lokalnim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aktivistima</w:t>
      </w:r>
      <w:proofErr w:type="spell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proofErr w:type="gramEnd"/>
      <w:r w:rsidRPr="00B332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B3329C" w:rsidRDefault="00B3329C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color w:val="FF0000"/>
          <w:sz w:val="28"/>
          <w:szCs w:val="28"/>
        </w:rPr>
      </w:pPr>
    </w:p>
    <w:p w:rsidR="00BB00CE" w:rsidRPr="00B3329C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sz w:val="28"/>
          <w:szCs w:val="28"/>
        </w:rPr>
      </w:pPr>
      <w:r w:rsidRPr="00B3329C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9. Model </w:t>
      </w:r>
      <w:proofErr w:type="spellStart"/>
      <w:r w:rsidRPr="00B3329C">
        <w:rPr>
          <w:rFonts w:ascii="Times New Roman" w:eastAsia="PalatinoLinotype-Roman" w:hAnsi="Times New Roman" w:cs="Times New Roman"/>
          <w:b/>
          <w:sz w:val="28"/>
          <w:szCs w:val="28"/>
        </w:rPr>
        <w:t>organizacione</w:t>
      </w:r>
      <w:proofErr w:type="spellEnd"/>
      <w:r w:rsidRPr="00B3329C">
        <w:rPr>
          <w:rFonts w:ascii="Times New Roman" w:eastAsia="PalatinoLinotype-Roman" w:hAnsi="Times New Roman" w:cs="Times New Roman"/>
          <w:b/>
          <w:sz w:val="28"/>
          <w:szCs w:val="28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b/>
          <w:sz w:val="28"/>
          <w:szCs w:val="28"/>
        </w:rPr>
        <w:t>podrške</w:t>
      </w:r>
      <w:proofErr w:type="spellEnd"/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BB00CE" w:rsidRPr="00CC7056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PalatinoLinotype-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726552AE" wp14:editId="3421D4A6">
            <wp:extent cx="4772660" cy="2472055"/>
            <wp:effectExtent l="0" t="0" r="889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CE" w:rsidRDefault="00BB00CE" w:rsidP="00BB00CE">
      <w:pPr>
        <w:autoSpaceDE w:val="0"/>
        <w:autoSpaceDN w:val="0"/>
        <w:adjustRightInd w:val="0"/>
        <w:spacing w:after="0" w:line="360" w:lineRule="auto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</w:p>
    <w:p w:rsidR="00BB00CE" w:rsidRPr="00B3329C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29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prodaje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eksternom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tržištu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biznisima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329C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širokoj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ciljna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populacija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klijent</w:t>
      </w:r>
      <w:proofErr w:type="spellEnd"/>
      <w:proofErr w:type="gramStart"/>
      <w:r w:rsidRPr="00B3329C">
        <w:rPr>
          <w:rFonts w:ascii="Times New Roman" w:hAnsi="Times New Roman" w:cs="Times New Roman"/>
          <w:sz w:val="24"/>
          <w:szCs w:val="24"/>
        </w:rPr>
        <w:t>“ je</w:t>
      </w:r>
      <w:proofErr w:type="gram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hAnsi="Times New Roman" w:cs="Times New Roman"/>
          <w:sz w:val="24"/>
          <w:szCs w:val="24"/>
        </w:rPr>
        <w:t>mušterija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>.</w:t>
      </w:r>
    </w:p>
    <w:p w:rsidR="00BB00CE" w:rsidRPr="003E30F2" w:rsidRDefault="00BB00CE" w:rsidP="00BB00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0070C0"/>
          <w:sz w:val="24"/>
          <w:szCs w:val="24"/>
        </w:rPr>
      </w:pPr>
    </w:p>
    <w:p w:rsidR="00BB00CE" w:rsidRPr="00B3329C" w:rsidRDefault="00BB00CE" w:rsidP="00B332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b/>
          <w:sz w:val="24"/>
          <w:szCs w:val="24"/>
        </w:rPr>
      </w:pPr>
      <w:r w:rsidRPr="00B3329C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Primer: Para la </w:t>
      </w:r>
      <w:proofErr w:type="spellStart"/>
      <w:r w:rsidRPr="00B3329C">
        <w:rPr>
          <w:rFonts w:ascii="Times New Roman" w:eastAsia="PalatinoLinotype-Roman" w:hAnsi="Times New Roman" w:cs="Times New Roman"/>
          <w:b/>
          <w:sz w:val="24"/>
          <w:szCs w:val="24"/>
        </w:rPr>
        <w:t>Salud</w:t>
      </w:r>
      <w:proofErr w:type="spellEnd"/>
      <w:r w:rsidRPr="00B3329C">
        <w:rPr>
          <w:rFonts w:ascii="Times New Roman" w:eastAsia="PalatinoLinotype-Roman" w:hAnsi="Times New Roman" w:cs="Times New Roman"/>
          <w:b/>
          <w:sz w:val="24"/>
          <w:szCs w:val="24"/>
        </w:rPr>
        <w:t xml:space="preserve"> </w:t>
      </w:r>
    </w:p>
    <w:p w:rsidR="00BB00CE" w:rsidRPr="00B3329C" w:rsidRDefault="00BB00CE" w:rsidP="00B332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sz w:val="24"/>
          <w:szCs w:val="24"/>
        </w:rPr>
      </w:pPr>
      <w:proofErr w:type="gram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U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ruralnim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oblastima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Gvatemale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Nacionalna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zdravstvena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organizacija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Para la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Salud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pokrenula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seoske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apoteke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Nabavka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lekova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je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centraliovana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gram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Para la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Salud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kontroliše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zalihe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nabavku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isporuku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lokalnim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apotekama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>.</w:t>
      </w:r>
      <w:proofErr w:type="gram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Marža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se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kreće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rasponz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gram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od</w:t>
      </w:r>
      <w:proofErr w:type="gram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20% do 25%.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Ostvaren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profit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usmerava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na</w:t>
      </w:r>
      <w:proofErr w:type="spellEnd"/>
      <w:proofErr w:type="gram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troškove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lokalnih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B3329C">
        <w:rPr>
          <w:rFonts w:ascii="Times New Roman" w:eastAsia="PalatinoLinotype-Roman" w:hAnsi="Times New Roman" w:cs="Times New Roman"/>
          <w:sz w:val="24"/>
          <w:szCs w:val="24"/>
        </w:rPr>
        <w:t>klinika</w:t>
      </w:r>
      <w:proofErr w:type="spellEnd"/>
      <w:r w:rsidRPr="00B3329C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</w:p>
    <w:p w:rsidR="00DC3E9C" w:rsidRDefault="00DC3E9C"/>
    <w:p w:rsidR="00B3329C" w:rsidRPr="00B3329C" w:rsidRDefault="00B332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329C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B332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opisati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rad.</w:t>
      </w:r>
    </w:p>
    <w:sectPr w:rsidR="00B3329C" w:rsidRPr="00B33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lab 100">
    <w:altName w:val="Museo Slab 100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CE"/>
    <w:rsid w:val="00007727"/>
    <w:rsid w:val="00042239"/>
    <w:rsid w:val="000B18D5"/>
    <w:rsid w:val="000B39CB"/>
    <w:rsid w:val="000C643D"/>
    <w:rsid w:val="000E1557"/>
    <w:rsid w:val="000F0895"/>
    <w:rsid w:val="000F3EC1"/>
    <w:rsid w:val="000F4BA9"/>
    <w:rsid w:val="00107656"/>
    <w:rsid w:val="001216B7"/>
    <w:rsid w:val="001628DC"/>
    <w:rsid w:val="00167A12"/>
    <w:rsid w:val="001B1689"/>
    <w:rsid w:val="001B4D12"/>
    <w:rsid w:val="001D79BA"/>
    <w:rsid w:val="001E3BBF"/>
    <w:rsid w:val="00226675"/>
    <w:rsid w:val="00252C5D"/>
    <w:rsid w:val="002533D9"/>
    <w:rsid w:val="00272B2D"/>
    <w:rsid w:val="003130AD"/>
    <w:rsid w:val="00365C69"/>
    <w:rsid w:val="003705EA"/>
    <w:rsid w:val="00377277"/>
    <w:rsid w:val="00442E5A"/>
    <w:rsid w:val="00450496"/>
    <w:rsid w:val="004521DB"/>
    <w:rsid w:val="004A08C1"/>
    <w:rsid w:val="004A7D12"/>
    <w:rsid w:val="004B1D9F"/>
    <w:rsid w:val="004E1ACD"/>
    <w:rsid w:val="004E716C"/>
    <w:rsid w:val="00574761"/>
    <w:rsid w:val="00580987"/>
    <w:rsid w:val="005913C5"/>
    <w:rsid w:val="00592DF8"/>
    <w:rsid w:val="006554E2"/>
    <w:rsid w:val="00657E17"/>
    <w:rsid w:val="006B742E"/>
    <w:rsid w:val="006C441B"/>
    <w:rsid w:val="0071362A"/>
    <w:rsid w:val="00756B6E"/>
    <w:rsid w:val="007A412E"/>
    <w:rsid w:val="007B0B58"/>
    <w:rsid w:val="007B1D3C"/>
    <w:rsid w:val="007D1E12"/>
    <w:rsid w:val="007F2D86"/>
    <w:rsid w:val="007F3258"/>
    <w:rsid w:val="00810AD1"/>
    <w:rsid w:val="00881F01"/>
    <w:rsid w:val="008835B8"/>
    <w:rsid w:val="00917538"/>
    <w:rsid w:val="00932C87"/>
    <w:rsid w:val="00956DE3"/>
    <w:rsid w:val="00982406"/>
    <w:rsid w:val="00994227"/>
    <w:rsid w:val="00A540E0"/>
    <w:rsid w:val="00A950D8"/>
    <w:rsid w:val="00AF5CEE"/>
    <w:rsid w:val="00B11693"/>
    <w:rsid w:val="00B16E57"/>
    <w:rsid w:val="00B32944"/>
    <w:rsid w:val="00B3329C"/>
    <w:rsid w:val="00B44CDE"/>
    <w:rsid w:val="00B549D8"/>
    <w:rsid w:val="00B75D2D"/>
    <w:rsid w:val="00BA5243"/>
    <w:rsid w:val="00BB00CE"/>
    <w:rsid w:val="00C02312"/>
    <w:rsid w:val="00C759B5"/>
    <w:rsid w:val="00C842CF"/>
    <w:rsid w:val="00C92463"/>
    <w:rsid w:val="00CF1896"/>
    <w:rsid w:val="00D54FE9"/>
    <w:rsid w:val="00DB7B80"/>
    <w:rsid w:val="00DC3E9C"/>
    <w:rsid w:val="00DE6E7A"/>
    <w:rsid w:val="00E22BB7"/>
    <w:rsid w:val="00E82B1C"/>
    <w:rsid w:val="00ED6480"/>
    <w:rsid w:val="00F155F9"/>
    <w:rsid w:val="00F236DA"/>
    <w:rsid w:val="00F238CA"/>
    <w:rsid w:val="00FC1FBB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BB00CE"/>
    <w:rPr>
      <w:rFonts w:cs="Museo Slab 500"/>
      <w:color w:val="000000"/>
      <w:sz w:val="17"/>
      <w:szCs w:val="17"/>
    </w:rPr>
  </w:style>
  <w:style w:type="character" w:customStyle="1" w:styleId="A7">
    <w:name w:val="A7"/>
    <w:uiPriority w:val="99"/>
    <w:rsid w:val="00BB00CE"/>
    <w:rPr>
      <w:rFonts w:cs="Museo Slab 100"/>
      <w:i/>
      <w:iCs/>
      <w:color w:val="000000"/>
      <w:sz w:val="14"/>
      <w:szCs w:val="14"/>
    </w:rPr>
  </w:style>
  <w:style w:type="paragraph" w:customStyle="1" w:styleId="Pa20">
    <w:name w:val="Pa20"/>
    <w:basedOn w:val="Normal"/>
    <w:next w:val="Normal"/>
    <w:uiPriority w:val="99"/>
    <w:rsid w:val="00BB00CE"/>
    <w:pPr>
      <w:autoSpaceDE w:val="0"/>
      <w:autoSpaceDN w:val="0"/>
      <w:adjustRightInd w:val="0"/>
      <w:spacing w:after="0" w:line="241" w:lineRule="atLeast"/>
    </w:pPr>
    <w:rPr>
      <w:rFonts w:ascii="Museo Slab 100" w:hAnsi="Museo Slab 1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BB00CE"/>
    <w:rPr>
      <w:rFonts w:cs="Museo Slab 500"/>
      <w:color w:val="000000"/>
      <w:sz w:val="17"/>
      <w:szCs w:val="17"/>
    </w:rPr>
  </w:style>
  <w:style w:type="character" w:customStyle="1" w:styleId="A7">
    <w:name w:val="A7"/>
    <w:uiPriority w:val="99"/>
    <w:rsid w:val="00BB00CE"/>
    <w:rPr>
      <w:rFonts w:cs="Museo Slab 100"/>
      <w:i/>
      <w:iCs/>
      <w:color w:val="000000"/>
      <w:sz w:val="14"/>
      <w:szCs w:val="14"/>
    </w:rPr>
  </w:style>
  <w:style w:type="paragraph" w:customStyle="1" w:styleId="Pa20">
    <w:name w:val="Pa20"/>
    <w:basedOn w:val="Normal"/>
    <w:next w:val="Normal"/>
    <w:uiPriority w:val="99"/>
    <w:rsid w:val="00BB00CE"/>
    <w:pPr>
      <w:autoSpaceDE w:val="0"/>
      <w:autoSpaceDN w:val="0"/>
      <w:adjustRightInd w:val="0"/>
      <w:spacing w:after="0" w:line="241" w:lineRule="atLeast"/>
    </w:pPr>
    <w:rPr>
      <w:rFonts w:ascii="Museo Slab 100" w:hAnsi="Museo Slab 1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11</cp:revision>
  <dcterms:created xsi:type="dcterms:W3CDTF">2020-03-18T12:37:00Z</dcterms:created>
  <dcterms:modified xsi:type="dcterms:W3CDTF">2020-03-18T13:27:00Z</dcterms:modified>
</cp:coreProperties>
</file>