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98" w:rsidRPr="00895887" w:rsidRDefault="00E724BE" w:rsidP="00E724BE">
      <w:pPr>
        <w:jc w:val="center"/>
        <w:rPr>
          <w:rFonts w:ascii="Times New Roman" w:hAnsi="Times New Roman" w:cs="Times New Roman"/>
          <w:b/>
          <w:sz w:val="28"/>
          <w:szCs w:val="28"/>
          <w:lang w:val="sr-Latn-RS"/>
        </w:rPr>
      </w:pPr>
      <w:r w:rsidRPr="00895887">
        <w:rPr>
          <w:rFonts w:ascii="Times New Roman" w:hAnsi="Times New Roman" w:cs="Times New Roman"/>
          <w:b/>
          <w:sz w:val="28"/>
          <w:szCs w:val="28"/>
          <w:lang w:val="sr-Latn-RS"/>
        </w:rPr>
        <w:t>Obaveštenje o polaganju kolokvijuma on-line</w:t>
      </w:r>
      <w:bookmarkStart w:id="0" w:name="_GoBack"/>
      <w:bookmarkEnd w:id="0"/>
    </w:p>
    <w:p w:rsidR="00E724BE" w:rsidRPr="00895887" w:rsidRDefault="00E724BE">
      <w:pPr>
        <w:rPr>
          <w:rFonts w:ascii="Times New Roman" w:hAnsi="Times New Roman" w:cs="Times New Roman"/>
          <w:i/>
          <w:sz w:val="24"/>
          <w:szCs w:val="24"/>
          <w:lang w:val="sr-Latn-RS"/>
        </w:rPr>
      </w:pPr>
      <w:r w:rsidRPr="00895887">
        <w:rPr>
          <w:rFonts w:ascii="Times New Roman" w:hAnsi="Times New Roman" w:cs="Times New Roman"/>
          <w:i/>
          <w:sz w:val="24"/>
          <w:szCs w:val="24"/>
          <w:lang w:val="sr-Latn-RS"/>
        </w:rPr>
        <w:t>Poštovani studenti,</w:t>
      </w:r>
    </w:p>
    <w:p w:rsidR="00E724BE" w:rsidRPr="00895887" w:rsidRDefault="00E724BE" w:rsidP="00895887">
      <w:pPr>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O</w:t>
      </w:r>
      <w:r w:rsidRPr="00895887">
        <w:rPr>
          <w:rFonts w:ascii="Times New Roman" w:hAnsi="Times New Roman" w:cs="Times New Roman"/>
          <w:sz w:val="24"/>
          <w:szCs w:val="24"/>
          <w:lang w:val="sr-Latn-RS"/>
        </w:rPr>
        <w:t>bavešavamo vas da će se zbog vanrednog stanja polaganje kolokvijuma i prikupljanje predispitnih poena obaviti elektron</w:t>
      </w:r>
      <w:r w:rsidRPr="00895887">
        <w:rPr>
          <w:rFonts w:ascii="Times New Roman" w:hAnsi="Times New Roman" w:cs="Times New Roman"/>
          <w:sz w:val="24"/>
          <w:szCs w:val="24"/>
          <w:lang w:val="sr-Latn-RS"/>
        </w:rPr>
        <w:t xml:space="preserve">skim putem u narednom periodu. </w:t>
      </w:r>
    </w:p>
    <w:p w:rsidR="00E724BE" w:rsidRPr="00895887" w:rsidRDefault="00E724BE" w:rsidP="00895887">
      <w:pPr>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Predispitni poeni će s</w:t>
      </w:r>
      <w:r w:rsidRPr="00895887">
        <w:rPr>
          <w:rFonts w:ascii="Times New Roman" w:hAnsi="Times New Roman" w:cs="Times New Roman"/>
          <w:sz w:val="24"/>
          <w:szCs w:val="24"/>
          <w:lang w:val="sr-Latn-RS"/>
        </w:rPr>
        <w:t>e prikupljati na sledeći način:</w:t>
      </w:r>
    </w:p>
    <w:p w:rsidR="00E724BE" w:rsidRPr="00895887" w:rsidRDefault="00E724BE" w:rsidP="00895887">
      <w:pPr>
        <w:pStyle w:val="ListParagraph"/>
        <w:numPr>
          <w:ilvl w:val="0"/>
          <w:numId w:val="1"/>
        </w:numPr>
        <w:jc w:val="both"/>
        <w:rPr>
          <w:rFonts w:ascii="Times New Roman" w:hAnsi="Times New Roman" w:cs="Times New Roman"/>
          <w:sz w:val="24"/>
          <w:szCs w:val="24"/>
          <w:lang w:val="sr-Latn-RS"/>
        </w:rPr>
      </w:pPr>
      <w:r w:rsidRPr="00895887">
        <w:rPr>
          <w:rFonts w:ascii="Times New Roman" w:hAnsi="Times New Roman" w:cs="Times New Roman"/>
          <w:b/>
          <w:sz w:val="24"/>
          <w:szCs w:val="24"/>
          <w:lang w:val="sr-Latn-RS"/>
        </w:rPr>
        <w:t>Prisustvo (5 poena)</w:t>
      </w:r>
      <w:r w:rsidRPr="00895887">
        <w:rPr>
          <w:rFonts w:ascii="Times New Roman" w:hAnsi="Times New Roman" w:cs="Times New Roman"/>
          <w:sz w:val="24"/>
          <w:szCs w:val="24"/>
          <w:lang w:val="sr-Latn-RS"/>
        </w:rPr>
        <w:t xml:space="preserve"> - </w:t>
      </w:r>
      <w:r w:rsidRPr="00895887">
        <w:rPr>
          <w:rFonts w:ascii="Times New Roman" w:hAnsi="Times New Roman" w:cs="Times New Roman"/>
          <w:sz w:val="24"/>
          <w:szCs w:val="24"/>
          <w:lang w:val="sr-Latn-RS"/>
        </w:rPr>
        <w:t>Svi studenti će ostvariti poene na prisustvo.</w:t>
      </w:r>
    </w:p>
    <w:p w:rsidR="00E724BE" w:rsidRPr="00895887" w:rsidRDefault="00E724BE" w:rsidP="00895887">
      <w:pPr>
        <w:pStyle w:val="ListParagraph"/>
        <w:numPr>
          <w:ilvl w:val="0"/>
          <w:numId w:val="1"/>
        </w:numPr>
        <w:jc w:val="both"/>
        <w:rPr>
          <w:rFonts w:ascii="Times New Roman" w:hAnsi="Times New Roman" w:cs="Times New Roman"/>
          <w:sz w:val="24"/>
          <w:szCs w:val="24"/>
          <w:lang w:val="sr-Latn-RS"/>
        </w:rPr>
      </w:pPr>
      <w:r w:rsidRPr="00895887">
        <w:rPr>
          <w:rFonts w:ascii="Times New Roman" w:hAnsi="Times New Roman" w:cs="Times New Roman"/>
          <w:b/>
          <w:sz w:val="24"/>
          <w:szCs w:val="24"/>
          <w:lang w:val="sr-Latn-RS"/>
        </w:rPr>
        <w:t>Seminarski rad (10 poena)</w:t>
      </w:r>
      <w:r w:rsidRPr="00895887">
        <w:rPr>
          <w:rFonts w:ascii="Times New Roman" w:hAnsi="Times New Roman" w:cs="Times New Roman"/>
          <w:sz w:val="24"/>
          <w:szCs w:val="24"/>
          <w:lang w:val="sr-Latn-RS"/>
        </w:rPr>
        <w:t xml:space="preserve"> - Izradom seminarskog rada na odabranu temu i njegovim vrednovanjem od strane predmetnog asistenta studenti će imati mogućnost da ostvare poene za ovaj vid aktivnosti. Seminarski radovi se moraju predati najkasnije do planiranog roka za završetak semestra tj. do 5.6.2020. godine.</w:t>
      </w:r>
    </w:p>
    <w:p w:rsidR="00E724BE" w:rsidRPr="00895887" w:rsidRDefault="00E724BE" w:rsidP="00895887">
      <w:pPr>
        <w:pStyle w:val="ListParagraph"/>
        <w:numPr>
          <w:ilvl w:val="0"/>
          <w:numId w:val="1"/>
        </w:numPr>
        <w:jc w:val="both"/>
        <w:rPr>
          <w:rFonts w:ascii="Times New Roman" w:hAnsi="Times New Roman" w:cs="Times New Roman"/>
          <w:sz w:val="24"/>
          <w:szCs w:val="24"/>
          <w:lang w:val="sr-Latn-RS"/>
        </w:rPr>
      </w:pPr>
      <w:r w:rsidRPr="00895887">
        <w:rPr>
          <w:rFonts w:ascii="Times New Roman" w:hAnsi="Times New Roman" w:cs="Times New Roman"/>
          <w:b/>
          <w:sz w:val="24"/>
          <w:szCs w:val="24"/>
          <w:lang w:val="sr-Latn-RS"/>
        </w:rPr>
        <w:t>Aktivnost (10 poena)</w:t>
      </w:r>
      <w:r w:rsidRPr="00895887">
        <w:rPr>
          <w:rFonts w:ascii="Times New Roman" w:hAnsi="Times New Roman" w:cs="Times New Roman"/>
          <w:sz w:val="24"/>
          <w:szCs w:val="24"/>
          <w:lang w:val="sr-Latn-RS"/>
        </w:rPr>
        <w:t xml:space="preserve"> – Izradom zadataka postavljenih na stranicu predmetnog asistenta studenti mogu ostvariti ovaj vid predispitnih poena</w:t>
      </w:r>
      <w:r w:rsidR="00252131" w:rsidRPr="00895887">
        <w:rPr>
          <w:rFonts w:ascii="Times New Roman" w:hAnsi="Times New Roman" w:cs="Times New Roman"/>
          <w:sz w:val="24"/>
          <w:szCs w:val="24"/>
          <w:lang w:val="sr-Latn-RS"/>
        </w:rPr>
        <w:t xml:space="preserve"> do 5.6.2020. godine.</w:t>
      </w:r>
    </w:p>
    <w:p w:rsidR="00E724BE" w:rsidRDefault="00E724BE" w:rsidP="00895887">
      <w:pPr>
        <w:pStyle w:val="ListParagraph"/>
        <w:numPr>
          <w:ilvl w:val="0"/>
          <w:numId w:val="1"/>
        </w:numPr>
        <w:jc w:val="both"/>
        <w:rPr>
          <w:rFonts w:ascii="Times New Roman" w:hAnsi="Times New Roman" w:cs="Times New Roman"/>
          <w:sz w:val="24"/>
          <w:szCs w:val="24"/>
          <w:lang w:val="sr-Latn-RS"/>
        </w:rPr>
      </w:pPr>
      <w:r w:rsidRPr="00895887">
        <w:rPr>
          <w:rFonts w:ascii="Times New Roman" w:hAnsi="Times New Roman" w:cs="Times New Roman"/>
          <w:b/>
          <w:sz w:val="24"/>
          <w:szCs w:val="24"/>
          <w:lang w:val="sr-Latn-RS"/>
        </w:rPr>
        <w:t xml:space="preserve">Drugi Kolokvijum (20 poena) – </w:t>
      </w:r>
      <w:r w:rsidRPr="00895887">
        <w:rPr>
          <w:rFonts w:ascii="Times New Roman" w:hAnsi="Times New Roman" w:cs="Times New Roman"/>
          <w:b/>
          <w:sz w:val="28"/>
          <w:szCs w:val="28"/>
          <w:lang w:val="sr-Latn-RS"/>
        </w:rPr>
        <w:t>19.05. u 8h će na stranici predmetnog profesora biti postavljeni zadaci za polaganje drugog kolokvijuma.</w:t>
      </w:r>
      <w:r w:rsidRPr="00895887">
        <w:rPr>
          <w:rFonts w:ascii="Times New Roman" w:hAnsi="Times New Roman" w:cs="Times New Roman"/>
          <w:sz w:val="24"/>
          <w:szCs w:val="24"/>
          <w:lang w:val="sr-Latn-RS"/>
        </w:rPr>
        <w:t xml:space="preserve"> Svi studenti tekuće generacije mogu pristupiti izradi kolokvijuma. Kolokvijum radite u wordu ili ručno na papiru koji ćete slikati i poslati na mail: </w:t>
      </w:r>
      <w:hyperlink r:id="rId6" w:history="1">
        <w:r w:rsidRPr="00895887">
          <w:rPr>
            <w:rStyle w:val="Hyperlink"/>
            <w:rFonts w:ascii="Times New Roman" w:hAnsi="Times New Roman" w:cs="Times New Roman"/>
            <w:sz w:val="24"/>
            <w:szCs w:val="24"/>
            <w:lang w:val="sr-Latn-RS"/>
          </w:rPr>
          <w:t>sanjavbegovic@gmail.com</w:t>
        </w:r>
      </w:hyperlink>
      <w:r w:rsidRPr="00895887">
        <w:rPr>
          <w:rFonts w:ascii="Times New Roman" w:hAnsi="Times New Roman" w:cs="Times New Roman"/>
          <w:sz w:val="24"/>
          <w:szCs w:val="24"/>
          <w:lang w:val="sr-Latn-RS"/>
        </w:rPr>
        <w:t xml:space="preserve"> </w:t>
      </w:r>
      <w:r w:rsidR="00252131" w:rsidRPr="00895887">
        <w:rPr>
          <w:rFonts w:ascii="Times New Roman" w:hAnsi="Times New Roman" w:cs="Times New Roman"/>
          <w:sz w:val="24"/>
          <w:szCs w:val="24"/>
          <w:lang w:val="sr-Latn-RS"/>
        </w:rPr>
        <w:t xml:space="preserve">Predviđeno vreme izrade kolokvijuma je 2 školska časa, odnosno 90 minuta od postavljenog materijala. Posle </w:t>
      </w:r>
      <w:r w:rsidR="00895887">
        <w:rPr>
          <w:rFonts w:ascii="Times New Roman" w:hAnsi="Times New Roman" w:cs="Times New Roman"/>
          <w:sz w:val="24"/>
          <w:szCs w:val="24"/>
          <w:lang w:val="sr-Latn-RS"/>
        </w:rPr>
        <w:t xml:space="preserve">isteka </w:t>
      </w:r>
      <w:r w:rsidR="00252131" w:rsidRPr="00895887">
        <w:rPr>
          <w:rFonts w:ascii="Times New Roman" w:hAnsi="Times New Roman" w:cs="Times New Roman"/>
          <w:sz w:val="24"/>
          <w:szCs w:val="24"/>
          <w:lang w:val="sr-Latn-RS"/>
        </w:rPr>
        <w:t xml:space="preserve">tog vremena predati kolokvijum </w:t>
      </w:r>
      <w:r w:rsidR="00895887">
        <w:rPr>
          <w:rFonts w:ascii="Times New Roman" w:hAnsi="Times New Roman" w:cs="Times New Roman"/>
          <w:sz w:val="24"/>
          <w:szCs w:val="24"/>
          <w:lang w:val="sr-Latn-RS"/>
        </w:rPr>
        <w:t xml:space="preserve">se </w:t>
      </w:r>
      <w:r w:rsidR="00252131" w:rsidRPr="00895887">
        <w:rPr>
          <w:rFonts w:ascii="Times New Roman" w:hAnsi="Times New Roman" w:cs="Times New Roman"/>
          <w:sz w:val="24"/>
          <w:szCs w:val="24"/>
          <w:lang w:val="sr-Latn-RS"/>
        </w:rPr>
        <w:t xml:space="preserve">neće priznati. Na stranici predmetnog profesora biće postavljeno više grupa u zavisnosti od prezimena studenta. Student radi isključivo grupu koja je njemu dodeljena. Kolokvijum obuhvata izradu zadatka za izračunavanje i raspoređivanje materijalnosti </w:t>
      </w:r>
      <w:r w:rsidR="00895887">
        <w:rPr>
          <w:rFonts w:ascii="Times New Roman" w:hAnsi="Times New Roman" w:cs="Times New Roman"/>
          <w:sz w:val="24"/>
          <w:szCs w:val="24"/>
          <w:lang w:val="sr-Latn-RS"/>
        </w:rPr>
        <w:t xml:space="preserve">(zadatak koji ste radili i za prkupljanje poena iz aktivnosti) </w:t>
      </w:r>
      <w:r w:rsidR="00252131" w:rsidRPr="00895887">
        <w:rPr>
          <w:rFonts w:ascii="Times New Roman" w:hAnsi="Times New Roman" w:cs="Times New Roman"/>
          <w:sz w:val="24"/>
          <w:szCs w:val="24"/>
          <w:lang w:val="sr-Latn-RS"/>
        </w:rPr>
        <w:t>i davanje odgovora na tri pitanja iz sledeće grupe pitanja:</w:t>
      </w:r>
    </w:p>
    <w:p w:rsidR="00895887" w:rsidRPr="00895887" w:rsidRDefault="00895887" w:rsidP="00895887">
      <w:pPr>
        <w:pStyle w:val="ListParagraph"/>
        <w:jc w:val="both"/>
        <w:rPr>
          <w:rFonts w:ascii="Times New Roman" w:hAnsi="Times New Roman" w:cs="Times New Roman"/>
          <w:sz w:val="24"/>
          <w:szCs w:val="24"/>
          <w:lang w:val="sr-Latn-RS"/>
        </w:rPr>
      </w:pP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Objasnite materijalnost u reviziji</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Koliko puta revizor uzima u obzir materijalnost, i kada</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Navedite kvalitativne faktore koji utiču na procenu materijalnosti</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Objasnite neke od pristupa za alociranje ocene materijalnosti na pojedine segmente finansijskog izveštaja</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Objasnite inherentni  rizik</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Objasnite kontrolni rizik</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Objasnite detekcionni rizik</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Na koje načine se prikupljaju dokazi?</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U operativnom smislu, pomoću kojih metoda revizor prikuplja dokaze u procesu revizije,  objasniti svaku?</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Šta su analitičke procedure  i kada se koriste?</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Osnovne osobine revizijskog dokaza</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Kako se mogu kategorizovati tvrdnje menadžmenta u finansijskim izveštajima?</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Objasnite značaj konrolnih testova</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U čemu je značaj suštinskih testova i koje grupe suštinskih testova postoje?</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Šta se podrazumeva pod pojmom glavnog revizora a šta pod pojmom drugog revizora?</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Na osnovu čega revizor sagledava da li će koristiti rad interne revizije?</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Kada revizor koristi rad eksperta?</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Nabrojte i objasnite faze sprovođenja revizije</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lastRenderedPageBreak/>
        <w:t>Od čega se sastoji sistem internih kontrola</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Koje elemente uključuje sistem internih kontrola</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Šta je kontrolno okruženje</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Objasnite kontrolne procedure</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Šta je monitoring?</w:t>
      </w:r>
    </w:p>
    <w:p w:rsidR="00252131" w:rsidRPr="00895887" w:rsidRDefault="00252131" w:rsidP="00895887">
      <w:pPr>
        <w:pStyle w:val="ListParagraph"/>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Putem čega se obezbeđuje razumevanje sistema internih kontrola?</w:t>
      </w:r>
    </w:p>
    <w:p w:rsidR="00252131" w:rsidRPr="00895887" w:rsidRDefault="00895887" w:rsidP="00895887">
      <w:pPr>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VAŽNO: on-line kolokvijum mogu da rade samo studenti tekuće generacije. Svi ostali kolokvijum koji nisu položili rade u ispitnom roku.</w:t>
      </w:r>
    </w:p>
    <w:p w:rsidR="00252131" w:rsidRPr="00895887" w:rsidRDefault="00252131" w:rsidP="00895887">
      <w:pPr>
        <w:jc w:val="both"/>
        <w:rPr>
          <w:rFonts w:ascii="Times New Roman" w:hAnsi="Times New Roman" w:cs="Times New Roman"/>
          <w:sz w:val="24"/>
          <w:szCs w:val="24"/>
          <w:lang w:val="sr-Latn-RS"/>
        </w:rPr>
      </w:pPr>
      <w:r w:rsidRPr="00895887">
        <w:rPr>
          <w:rFonts w:ascii="Times New Roman" w:hAnsi="Times New Roman" w:cs="Times New Roman"/>
          <w:b/>
          <w:sz w:val="24"/>
          <w:szCs w:val="24"/>
          <w:lang w:val="sr-Latn-RS"/>
        </w:rPr>
        <w:t>ISPITNI deo</w:t>
      </w:r>
      <w:r w:rsidRPr="00895887">
        <w:rPr>
          <w:rFonts w:ascii="Times New Roman" w:hAnsi="Times New Roman" w:cs="Times New Roman"/>
          <w:sz w:val="24"/>
          <w:szCs w:val="24"/>
          <w:lang w:val="sr-Latn-RS"/>
        </w:rPr>
        <w:t xml:space="preserve"> će obuhvatiti gradivo prvog kolokvijuma (kratka okvirna pitanja 1 postavljena na početku semestra) i lekcijska pitanja iz sledeće grupe pitanja:</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1. Primena uzorka u reviziji – pojam, cilj, rizik.</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2. Statističko i nestatističko uzorkovanje.</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3. Metode i tehnike selekcije uzorka.</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4. Osnovna obeležja  interne revizije.</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5. Organizovanje i pozicioniranje interne revizije.</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6. Definisanje i osobine dugotrajne materijalne i nematerijalne imovine.</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7. Ciljevi revizije dugotrajne materijalne i nematerijalne imovine.</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8. Osnovne karakteristike i ciljevi revizije zaliha.</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9. Metode revizije zaliha.</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10. Osnovne karakteristike i ciljevi revizije potraživanja.</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11. Kriterijumi i metode revizije potraživanja.</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12. Osnovne karakteristike i ciljevi revizije obaveza prema dobavljačima.</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13. Kriterijumi i metode revizije obaveza prema dobavljačima.</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14. Osnovne karakteristike i ciljevi revizije kapitala.</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15. Osnovne karakteristike i ciljevi revizije dugoročnih obaveza.</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16. Kriterijumi i metode revizije dugoročnih obaveza (dugoročnih kredita).</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17. Osnovne karakteristike i ciljevi revizije zaposlenih i plata.</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18. Završna revizija i poslovi završne revizije – prisustvovanje revizora popisu.</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19. Završna revizija i poslovi završne revizije – potvrđivanje salda (konfirmacija).</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20. Revizija poslovnih prihoda.</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21. Završna revizija i poslovi završne revizije – pribavljanje pisma prezentacije i formiranje mišljenja.</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22. Revizijski izveštaj – pismo rukovodstvu i struktura izveštaja revizora.</w:t>
      </w:r>
    </w:p>
    <w:p w:rsidR="00252131" w:rsidRPr="00895887" w:rsidRDefault="00252131" w:rsidP="00895887">
      <w:pPr>
        <w:spacing w:after="0" w:line="240" w:lineRule="auto"/>
        <w:jc w:val="both"/>
        <w:rPr>
          <w:rFonts w:ascii="Times New Roman" w:hAnsi="Times New Roman" w:cs="Times New Roman"/>
          <w:sz w:val="24"/>
          <w:szCs w:val="24"/>
          <w:lang w:val="sr-Latn-RS"/>
        </w:rPr>
      </w:pPr>
      <w:r w:rsidRPr="00895887">
        <w:rPr>
          <w:rFonts w:ascii="Times New Roman" w:hAnsi="Times New Roman" w:cs="Times New Roman"/>
          <w:sz w:val="24"/>
          <w:szCs w:val="24"/>
          <w:lang w:val="sr-Latn-RS"/>
        </w:rPr>
        <w:t>23. Revizijski izveštaj – izražavanje mišljenja revizora.</w:t>
      </w:r>
    </w:p>
    <w:p w:rsidR="00E724BE" w:rsidRDefault="00E724BE" w:rsidP="00E724BE">
      <w:pPr>
        <w:rPr>
          <w:rFonts w:ascii="Times New Roman" w:hAnsi="Times New Roman" w:cs="Times New Roman"/>
          <w:sz w:val="24"/>
          <w:szCs w:val="24"/>
          <w:lang w:val="sr-Latn-RS"/>
        </w:rPr>
      </w:pPr>
    </w:p>
    <w:p w:rsidR="00895887" w:rsidRDefault="00895887" w:rsidP="00895887">
      <w:pPr>
        <w:jc w:val="right"/>
        <w:rPr>
          <w:rFonts w:ascii="Times New Roman" w:hAnsi="Times New Roman" w:cs="Times New Roman"/>
          <w:sz w:val="24"/>
          <w:szCs w:val="24"/>
          <w:lang w:val="sr-Latn-RS"/>
        </w:rPr>
      </w:pPr>
      <w:r>
        <w:rPr>
          <w:rFonts w:ascii="Times New Roman" w:hAnsi="Times New Roman" w:cs="Times New Roman"/>
          <w:sz w:val="24"/>
          <w:szCs w:val="24"/>
          <w:lang w:val="sr-Latn-RS"/>
        </w:rPr>
        <w:t>Predmetni profesori</w:t>
      </w:r>
    </w:p>
    <w:p w:rsidR="00895887" w:rsidRPr="00895887" w:rsidRDefault="00895887" w:rsidP="00895887">
      <w:pPr>
        <w:jc w:val="right"/>
        <w:rPr>
          <w:rFonts w:ascii="Times New Roman" w:hAnsi="Times New Roman" w:cs="Times New Roman"/>
          <w:i/>
          <w:sz w:val="24"/>
          <w:szCs w:val="24"/>
          <w:lang w:val="sr-Latn-RS"/>
        </w:rPr>
      </w:pPr>
      <w:r w:rsidRPr="00895887">
        <w:rPr>
          <w:rFonts w:ascii="Times New Roman" w:hAnsi="Times New Roman" w:cs="Times New Roman"/>
          <w:i/>
          <w:sz w:val="24"/>
          <w:szCs w:val="24"/>
          <w:lang w:val="sr-Latn-RS"/>
        </w:rPr>
        <w:t>Sanja Vlaović Begović</w:t>
      </w:r>
    </w:p>
    <w:p w:rsidR="00895887" w:rsidRPr="00895887" w:rsidRDefault="00895887" w:rsidP="00895887">
      <w:pPr>
        <w:jc w:val="right"/>
        <w:rPr>
          <w:rFonts w:ascii="Times New Roman" w:hAnsi="Times New Roman" w:cs="Times New Roman"/>
          <w:i/>
          <w:sz w:val="24"/>
          <w:szCs w:val="24"/>
          <w:lang w:val="sr-Latn-RS"/>
        </w:rPr>
      </w:pPr>
      <w:r w:rsidRPr="00895887">
        <w:rPr>
          <w:rFonts w:ascii="Times New Roman" w:hAnsi="Times New Roman" w:cs="Times New Roman"/>
          <w:i/>
          <w:sz w:val="24"/>
          <w:szCs w:val="24"/>
          <w:lang w:val="sr-Latn-RS"/>
        </w:rPr>
        <w:t>Dragana Bolesnikov</w:t>
      </w:r>
    </w:p>
    <w:sectPr w:rsidR="00895887" w:rsidRPr="00895887" w:rsidSect="008958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D2C"/>
    <w:multiLevelType w:val="hybridMultilevel"/>
    <w:tmpl w:val="AE02325A"/>
    <w:lvl w:ilvl="0" w:tplc="48BCB2F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BE"/>
    <w:rsid w:val="00252131"/>
    <w:rsid w:val="00895887"/>
    <w:rsid w:val="00E724BE"/>
    <w:rsid w:val="00EA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4BE"/>
    <w:pPr>
      <w:ind w:left="720"/>
      <w:contextualSpacing/>
    </w:pPr>
  </w:style>
  <w:style w:type="character" w:styleId="Hyperlink">
    <w:name w:val="Hyperlink"/>
    <w:basedOn w:val="DefaultParagraphFont"/>
    <w:uiPriority w:val="99"/>
    <w:unhideWhenUsed/>
    <w:rsid w:val="00E724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4BE"/>
    <w:pPr>
      <w:ind w:left="720"/>
      <w:contextualSpacing/>
    </w:pPr>
  </w:style>
  <w:style w:type="character" w:styleId="Hyperlink">
    <w:name w:val="Hyperlink"/>
    <w:basedOn w:val="DefaultParagraphFont"/>
    <w:uiPriority w:val="99"/>
    <w:unhideWhenUsed/>
    <w:rsid w:val="00E72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javbegovi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616</Words>
  <Characters>4041</Characters>
  <Application>Microsoft Office Word</Application>
  <DocSecurity>0</DocSecurity>
  <Lines>269</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dc:creator>
  <cp:lastModifiedBy>SVB</cp:lastModifiedBy>
  <cp:revision>1</cp:revision>
  <dcterms:created xsi:type="dcterms:W3CDTF">2020-04-29T10:28:00Z</dcterms:created>
  <dcterms:modified xsi:type="dcterms:W3CDTF">2020-04-29T10:55:00Z</dcterms:modified>
</cp:coreProperties>
</file>