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8B" w:rsidRDefault="000034C2" w:rsidP="00AE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PITANJA ZA </w:t>
      </w:r>
      <w:r w:rsidR="00AE2F8B">
        <w:rPr>
          <w:rFonts w:ascii="Times New Roman" w:eastAsia="Times New Roman" w:hAnsi="Times New Roman" w:cs="Times New Roman"/>
          <w:sz w:val="24"/>
          <w:szCs w:val="24"/>
          <w:lang w:val="sr-Latn-CS"/>
        </w:rPr>
        <w:t>TEST 10:</w:t>
      </w:r>
    </w:p>
    <w:p w:rsidR="00AE2F8B" w:rsidRDefault="00AE2F8B" w:rsidP="00AE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E2F8B" w:rsidRDefault="00AE2F8B" w:rsidP="00AE2F8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Arbitražni model procenjivanja je višefaktorski model, koji</w:t>
      </w:r>
      <w:r w:rsidRPr="005035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promenljivost stope prinosa kapitalne aktive meri u odnosu na više faktora, a ne samo u odnosu na prinos tržišnog portfolija, kao što je to slučaj sa CAPM modelom.</w:t>
      </w:r>
    </w:p>
    <w:p w:rsidR="00AE2F8B" w:rsidRPr="001F5005" w:rsidRDefault="00AE2F8B" w:rsidP="00AE2F8B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AE2F8B" w:rsidRPr="001F5005" w:rsidRDefault="00AE2F8B" w:rsidP="00AE2F8B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AE2F8B" w:rsidRPr="001F5005" w:rsidRDefault="006B0EEB" w:rsidP="00AE2F8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Pomoću CAPM modela i</w:t>
      </w:r>
      <w:r w:rsidR="00AE2F8B"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zračunati očekivanu stopu prinosa na akcije preduzeća, ako je bezrizična </w:t>
      </w:r>
      <w:r w:rsidR="006C5980">
        <w:rPr>
          <w:rFonts w:ascii="Times New Roman" w:eastAsia="Times New Roman" w:hAnsi="Times New Roman" w:cs="Times New Roman"/>
          <w:sz w:val="24"/>
          <w:szCs w:val="24"/>
          <w:lang w:val="sr-Latn-CS"/>
        </w:rPr>
        <w:t>kamatna stopa 4%</w:t>
      </w:r>
      <w:r w:rsidR="00AE2F8B"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, očekivani tržišni prinos (prinos tržišn</w:t>
      </w:r>
      <w:r w:rsidR="006C5980">
        <w:rPr>
          <w:rFonts w:ascii="Times New Roman" w:eastAsia="Times New Roman" w:hAnsi="Times New Roman" w:cs="Times New Roman"/>
          <w:sz w:val="24"/>
          <w:szCs w:val="24"/>
          <w:lang w:val="sr-Latn-CS"/>
        </w:rPr>
        <w:t>og portfolija) 9%</w:t>
      </w:r>
      <w:r w:rsidR="00AE2F8B"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a beta koeficijent 1,4. </w:t>
      </w:r>
    </w:p>
    <w:p w:rsidR="00AE2F8B" w:rsidRPr="001F5005" w:rsidRDefault="00AE2F8B" w:rsidP="00AE2F8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Najčešće korišćena mera sistematskog rizika akcije je:</w:t>
      </w:r>
    </w:p>
    <w:p w:rsidR="00AE2F8B" w:rsidRPr="001F5005" w:rsidRDefault="00AE2F8B" w:rsidP="00AE2F8B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Varijacija stope prinosa akcije,</w:t>
      </w:r>
    </w:p>
    <w:p w:rsidR="00AE2F8B" w:rsidRPr="001F5005" w:rsidRDefault="00AE2F8B" w:rsidP="00AE2F8B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Standardna devijacija stope prinosa akcije</w:t>
      </w:r>
      <w:r w:rsidR="006C5980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AE2F8B" w:rsidRPr="001F5005" w:rsidRDefault="00AE2F8B" w:rsidP="00AE2F8B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Beta koeficijent akcije,</w:t>
      </w:r>
    </w:p>
    <w:p w:rsidR="00AE2F8B" w:rsidRPr="001F5005" w:rsidRDefault="00AE2F8B" w:rsidP="00AE2F8B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Ukupan rizik stope prinosa akcije.</w:t>
      </w:r>
    </w:p>
    <w:p w:rsidR="00AE2F8B" w:rsidRPr="001F5005" w:rsidRDefault="00AE2F8B" w:rsidP="00AE2F8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Pretpostavimo da je stopa prinosa obične akcije osetljiva na neočekivane promene stope inflacije, kamatnih stopa na finansijskom tržištu i na neočekivane promene bruto društvenog proizvoda. Osetljivost promene stope prinosa na običnu akciju u odnosu na neočekivane promene stope inflacije merimo sa β1 = 0,5, u odnosu na neočekivane promene kamatnih stopa sa β2 = 0,8, dok senzitivnost promene stope prinosa na ovu akciju u odnosu na neočekivane promene bruto društvenog proizvoda sa β3 = 0,4. </w:t>
      </w:r>
      <w:r w:rsidR="0047365E">
        <w:rPr>
          <w:rFonts w:ascii="Times New Roman" w:eastAsia="Times New Roman" w:hAnsi="Times New Roman" w:cs="Times New Roman"/>
          <w:sz w:val="24"/>
          <w:szCs w:val="24"/>
          <w:lang w:val="sr-Latn-CS"/>
        </w:rPr>
        <w:t>Bezri</w:t>
      </w:r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zična stopa prinosa iznosi 4%, očekivana stopa prinosa za portfolio osetljiv samo na neočekivane promene stope inflacije iznosi 10%, za portfolio osetljiv samo na neočekivane promene kamatnih stopa 6%, dok za portfolio osetljiv samo na neočekivane promene bruto društvenog proizvoda 12%. Izračunajmo očekivanu stopu prinosa portfolija običnih akcija</w:t>
      </w:r>
      <w:r w:rsidR="00FD0CD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pomoću APM modela</w:t>
      </w:r>
      <w:bookmarkStart w:id="0" w:name="_GoBack"/>
      <w:bookmarkEnd w:id="0"/>
      <w:r w:rsidRPr="001F500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E2F8B" w:rsidRPr="001F5005" w:rsidRDefault="00AE2F8B" w:rsidP="00AE2F8B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F500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tabeli su dati podaci o stopama prinosa preduzeća j, tržišnim stopama prinosa </w:t>
      </w:r>
      <w:r w:rsidR="00922F7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(prinos tržišnog portfolija) </w:t>
      </w:r>
      <w:r w:rsidRPr="001F500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verovatnoći ostvarivanja prinosa. Izračunajte </w:t>
      </w:r>
      <w:r w:rsidRPr="001F5005">
        <w:rPr>
          <w:position w:val="-10"/>
          <w:lang w:val="sr-Latn-RS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5" o:title=""/>
          </v:shape>
          <o:OLEObject Type="Embed" ProgID="Equation.DSMT4" ShapeID="_x0000_i1025" DrawAspect="Content" ObjectID="_1648981440" r:id="rId6"/>
        </w:object>
      </w:r>
      <w:r w:rsidRPr="001F500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koeficijent. </w:t>
      </w:r>
    </w:p>
    <w:p w:rsidR="00AE2F8B" w:rsidRPr="001F5005" w:rsidRDefault="00AE2F8B" w:rsidP="00AE2F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2455"/>
        <w:gridCol w:w="2004"/>
        <w:gridCol w:w="1848"/>
      </w:tblGrid>
      <w:tr w:rsidR="00AE2F8B" w:rsidRPr="001F5005" w:rsidTr="00053434">
        <w:tc>
          <w:tcPr>
            <w:tcW w:w="2907" w:type="dxa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55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Verovatnoća P</w:t>
            </w: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  <w:t>j</w:t>
            </w:r>
          </w:p>
        </w:tc>
        <w:tc>
          <w:tcPr>
            <w:tcW w:w="2004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Stopa prinosa preduzeća j (r</w:t>
            </w: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  <w:t>j</w:t>
            </w: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 (%)</w:t>
            </w:r>
          </w:p>
        </w:tc>
        <w:tc>
          <w:tcPr>
            <w:tcW w:w="1848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Tržišna stopa prinosa (r</w:t>
            </w: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Latn-RS"/>
              </w:rPr>
              <w:t>m</w:t>
            </w: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 (%)</w:t>
            </w:r>
          </w:p>
        </w:tc>
      </w:tr>
      <w:tr w:rsidR="00AE2F8B" w:rsidRPr="001F5005" w:rsidTr="00053434">
        <w:tc>
          <w:tcPr>
            <w:tcW w:w="2907" w:type="dxa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Ekspanzija</w:t>
            </w:r>
          </w:p>
        </w:tc>
        <w:tc>
          <w:tcPr>
            <w:tcW w:w="2455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0,4</w:t>
            </w:r>
          </w:p>
        </w:tc>
        <w:tc>
          <w:tcPr>
            <w:tcW w:w="2004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1848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AE2F8B" w:rsidRPr="001F5005" w:rsidTr="00053434">
        <w:tc>
          <w:tcPr>
            <w:tcW w:w="2907" w:type="dxa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Normalan rast</w:t>
            </w:r>
          </w:p>
        </w:tc>
        <w:tc>
          <w:tcPr>
            <w:tcW w:w="2455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0,3</w:t>
            </w:r>
          </w:p>
        </w:tc>
        <w:tc>
          <w:tcPr>
            <w:tcW w:w="2004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848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E2F8B" w:rsidRPr="001F5005" w:rsidTr="00053434">
        <w:tc>
          <w:tcPr>
            <w:tcW w:w="2907" w:type="dxa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Recesija</w:t>
            </w:r>
          </w:p>
        </w:tc>
        <w:tc>
          <w:tcPr>
            <w:tcW w:w="2455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0,3</w:t>
            </w:r>
          </w:p>
        </w:tc>
        <w:tc>
          <w:tcPr>
            <w:tcW w:w="2004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48" w:type="dxa"/>
            <w:vAlign w:val="center"/>
          </w:tcPr>
          <w:p w:rsidR="00AE2F8B" w:rsidRPr="001F5005" w:rsidRDefault="00AE2F8B" w:rsidP="001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50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AE2F8B" w:rsidRPr="001F5005" w:rsidRDefault="00AE2F8B" w:rsidP="00AE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E2F8B" w:rsidRPr="001F5005" w:rsidRDefault="00AE2F8B" w:rsidP="00AE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726A3" w:rsidRDefault="003726A3"/>
    <w:sectPr w:rsidR="0037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026C6"/>
    <w:multiLevelType w:val="hybridMultilevel"/>
    <w:tmpl w:val="53EC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8B"/>
    <w:rsid w:val="000034C2"/>
    <w:rsid w:val="000246E3"/>
    <w:rsid w:val="00053434"/>
    <w:rsid w:val="00133BE4"/>
    <w:rsid w:val="00151055"/>
    <w:rsid w:val="001C4AFD"/>
    <w:rsid w:val="001F5005"/>
    <w:rsid w:val="003726A3"/>
    <w:rsid w:val="0047365E"/>
    <w:rsid w:val="00672F53"/>
    <w:rsid w:val="006B0EEB"/>
    <w:rsid w:val="006C5980"/>
    <w:rsid w:val="006F2AC5"/>
    <w:rsid w:val="00832917"/>
    <w:rsid w:val="009019EF"/>
    <w:rsid w:val="00922F79"/>
    <w:rsid w:val="0093059B"/>
    <w:rsid w:val="00A861E8"/>
    <w:rsid w:val="00AE2F8B"/>
    <w:rsid w:val="00B636A7"/>
    <w:rsid w:val="00CC3B51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1CD9-2884-4E51-9662-B41CD92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8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E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8</cp:revision>
  <dcterms:created xsi:type="dcterms:W3CDTF">2020-04-21T11:32:00Z</dcterms:created>
  <dcterms:modified xsi:type="dcterms:W3CDTF">2020-04-21T11:36:00Z</dcterms:modified>
</cp:coreProperties>
</file>