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D47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3E0B2F" w:rsidRPr="00AD3AE1" w:rsidTr="001966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1966D9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F" w:rsidRPr="00AD3AE1" w:rsidRDefault="003E0B2F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3E0B2F" w:rsidRPr="00AD3AE1" w:rsidRDefault="003E0B2F" w:rsidP="001966D9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E0B2F" w:rsidRPr="00AD3AE1" w:rsidTr="001966D9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D633CB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523FC">
              <w:rPr>
                <w:b/>
                <w:bCs/>
                <w:sz w:val="24"/>
                <w:szCs w:val="24"/>
                <w:lang/>
              </w:rPr>
              <w:t xml:space="preserve">4. </w:t>
            </w:r>
            <w:r w:rsidR="002523FC">
              <w:rPr>
                <w:bCs/>
                <w:sz w:val="24"/>
                <w:szCs w:val="24"/>
                <w:lang/>
              </w:rPr>
              <w:t>26</w:t>
            </w:r>
            <w:r w:rsidR="003E0B2F">
              <w:rPr>
                <w:bCs/>
                <w:sz w:val="24"/>
                <w:szCs w:val="24"/>
              </w:rPr>
              <w:t>.05</w:t>
            </w:r>
            <w:r w:rsidR="003E0B2F" w:rsidRPr="00AD3AE1">
              <w:rPr>
                <w:bCs/>
                <w:sz w:val="24"/>
                <w:szCs w:val="24"/>
              </w:rPr>
              <w:t>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B" w:rsidRDefault="002523FC" w:rsidP="00D633CB">
            <w:pPr>
              <w:pStyle w:val="ListParagraph"/>
              <w:widowControl/>
              <w:autoSpaceDE/>
              <w:adjustRightInd/>
              <w:spacing w:line="276" w:lineRule="auto"/>
              <w:ind w:left="1944"/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ФИНАНСИРАЊЕ МАЛИХ И СРЕДЊИХ ПРЕДУЗЕЋА</w:t>
            </w:r>
          </w:p>
          <w:p w:rsidR="002523FC" w:rsidRDefault="002523FC" w:rsidP="002523FC">
            <w:pPr>
              <w:pStyle w:val="ListParagraph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Предузетничке финансије</w:t>
            </w:r>
          </w:p>
          <w:p w:rsidR="002523FC" w:rsidRPr="002523FC" w:rsidRDefault="002523FC" w:rsidP="002523FC">
            <w:pPr>
              <w:pStyle w:val="ListParagraph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Финансијски животни циклус предузећа</w:t>
            </w:r>
          </w:p>
        </w:tc>
      </w:tr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B" w:rsidRDefault="002523FC" w:rsidP="002523FC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2523FC">
              <w:rPr>
                <w:sz w:val="24"/>
                <w:szCs w:val="24"/>
                <w:lang/>
              </w:rPr>
              <w:t xml:space="preserve">Обезбеђење финансијских средстава представља један од основних проблема малих и средњих предузећа због теже доступности свих извора финансирања. </w:t>
            </w:r>
            <w:r>
              <w:rPr>
                <w:sz w:val="24"/>
                <w:szCs w:val="24"/>
                <w:lang/>
              </w:rPr>
              <w:t>Њихове могућности су у оштрој супротности са њиховим потребама и тај несклад се назива финансијски јаз.</w:t>
            </w:r>
          </w:p>
          <w:p w:rsidR="002523FC" w:rsidRDefault="002523FC" w:rsidP="002523FC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Финансијски јаз може бити:</w:t>
            </w:r>
          </w:p>
          <w:p w:rsidR="002523FC" w:rsidRDefault="002523FC" w:rsidP="002523FC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2523FC">
              <w:rPr>
                <w:sz w:val="24"/>
                <w:szCs w:val="24"/>
                <w:lang/>
              </w:rPr>
              <w:t>Меки</w:t>
            </w:r>
            <w:r>
              <w:rPr>
                <w:sz w:val="24"/>
                <w:szCs w:val="24"/>
                <w:lang/>
              </w:rPr>
              <w:t xml:space="preserve"> – када предузећа сама себи намећу ограничења у погледу трошења финасијских средстава</w:t>
            </w:r>
          </w:p>
          <w:p w:rsidR="002523FC" w:rsidRDefault="002523FC" w:rsidP="002523FC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Чврсти – када настаје као резултат несклада у понуди и тражњи финансијских средстава</w:t>
            </w:r>
            <w:r w:rsidR="002536EE">
              <w:rPr>
                <w:sz w:val="24"/>
                <w:szCs w:val="24"/>
                <w:lang/>
              </w:rPr>
              <w:t>.</w:t>
            </w:r>
          </w:p>
          <w:p w:rsidR="002536EE" w:rsidRPr="00CF0502" w:rsidRDefault="002536EE" w:rsidP="002536EE">
            <w:pPr>
              <w:pStyle w:val="ListParagraph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CF0502">
              <w:rPr>
                <w:b/>
                <w:sz w:val="28"/>
                <w:szCs w:val="28"/>
                <w:lang/>
              </w:rPr>
              <w:t>Предузетничке финансије</w:t>
            </w:r>
          </w:p>
          <w:p w:rsidR="002536EE" w:rsidRDefault="002536EE" w:rsidP="002536EE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2536EE" w:rsidRDefault="002536EE" w:rsidP="002536EE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2536EE">
              <w:rPr>
                <w:sz w:val="24"/>
                <w:szCs w:val="24"/>
                <w:lang/>
              </w:rPr>
              <w:t xml:space="preserve">Циљ управљања финансијама јесте да </w:t>
            </w:r>
            <w:r>
              <w:rPr>
                <w:sz w:val="24"/>
                <w:szCs w:val="24"/>
                <w:lang/>
              </w:rPr>
              <w:t>максимизирање рентабилности пословних улагања уз одржавање задовољавајућег степена текуће ликвидности предузећа.</w:t>
            </w:r>
          </w:p>
          <w:p w:rsidR="002536EE" w:rsidRDefault="002536EE" w:rsidP="002536EE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 средишту пажње управљања финансијама је алокативна функција – проблеми алокације ограничених финансијских средстава на алокативне употребе како би се што ефикасније остварили циљеви предузећа.</w:t>
            </w:r>
          </w:p>
          <w:p w:rsidR="002536EE" w:rsidRDefault="002536EE" w:rsidP="002536EE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Разлике у управљању финансијама у предузећима различите величине довеле су до формирања два различита подручја финансијског управљања:</w:t>
            </w:r>
          </w:p>
          <w:p w:rsidR="002536EE" w:rsidRDefault="002536EE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Предузетничке финансије</w:t>
            </w:r>
          </w:p>
          <w:p w:rsidR="002536EE" w:rsidRDefault="002536EE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Корпоративне (административне) финансије. </w:t>
            </w:r>
          </w:p>
          <w:p w:rsidR="002536EE" w:rsidRDefault="002536EE" w:rsidP="002536EE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2536EE" w:rsidRDefault="002536EE" w:rsidP="002536EE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Разлике у финансијском управљању у ова два подручја огледају се у:</w:t>
            </w:r>
          </w:p>
          <w:p w:rsidR="002536EE" w:rsidRDefault="002536EE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Управљању готовином</w:t>
            </w:r>
          </w:p>
          <w:p w:rsidR="002536EE" w:rsidRDefault="00CF0502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Значају тржишта капиталаи финансијских тржишта</w:t>
            </w:r>
          </w:p>
          <w:p w:rsidR="00CF0502" w:rsidRDefault="00CF0502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Улози инеститора и пословних анђела</w:t>
            </w:r>
          </w:p>
          <w:p w:rsidR="00CF0502" w:rsidRDefault="00CF0502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Стратегијама ангажовања капитала</w:t>
            </w:r>
          </w:p>
          <w:p w:rsidR="00CF0502" w:rsidRDefault="00CF0502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Негативним последицамафинансијских одлука</w:t>
            </w:r>
          </w:p>
          <w:p w:rsidR="00CF0502" w:rsidRDefault="00CF0502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Односа између ризика и приноса</w:t>
            </w:r>
          </w:p>
          <w:p w:rsidR="00CF0502" w:rsidRDefault="00CF0502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Методама процена вредности предузећа</w:t>
            </w:r>
          </w:p>
          <w:p w:rsidR="00CF0502" w:rsidRDefault="00CF0502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Показатељима ликвидности, финансијске структуре, рентабилности...</w:t>
            </w:r>
          </w:p>
          <w:p w:rsidR="00CF0502" w:rsidRDefault="00CF0502" w:rsidP="002536E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Циљевима.</w:t>
            </w:r>
          </w:p>
          <w:p w:rsidR="00CF0502" w:rsidRDefault="00CF0502" w:rsidP="00CF050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CF0502" w:rsidRDefault="00CF0502" w:rsidP="00CF050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CF0502" w:rsidRPr="00CF0502" w:rsidRDefault="00CF0502" w:rsidP="00CF0502">
            <w:pPr>
              <w:pStyle w:val="ListParagraph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CF0502">
              <w:rPr>
                <w:b/>
                <w:sz w:val="28"/>
                <w:szCs w:val="28"/>
                <w:lang/>
              </w:rPr>
              <w:lastRenderedPageBreak/>
              <w:t>Финансијски животни циклус предузећа</w:t>
            </w:r>
          </w:p>
          <w:p w:rsidR="002523FC" w:rsidRPr="002536EE" w:rsidRDefault="002523FC" w:rsidP="002523FC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2523FC" w:rsidRDefault="00CF0502" w:rsidP="002523FC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Финансирање фаза развоја предузећа </w:t>
            </w:r>
          </w:p>
          <w:p w:rsidR="00CF0502" w:rsidRDefault="00CF0502" w:rsidP="002523FC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Постоје три основна типа финансирања у зависности од развојне фазе предузећа:</w:t>
            </w:r>
          </w:p>
          <w:p w:rsidR="00CF0502" w:rsidRDefault="00CF0502" w:rsidP="002523FC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Рана фаза:</w:t>
            </w:r>
          </w:p>
          <w:p w:rsidR="00CF0502" w:rsidRDefault="00CF0502" w:rsidP="00CF0502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Почетни капитал</w:t>
            </w:r>
          </w:p>
          <w:p w:rsidR="00CF0502" w:rsidRDefault="00CF0502" w:rsidP="00CF0502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Оснивачки капитал</w:t>
            </w:r>
          </w:p>
          <w:p w:rsidR="00960DB4" w:rsidRDefault="00960DB4" w:rsidP="00960DB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Финансирање раста или развоја:</w:t>
            </w:r>
          </w:p>
          <w:p w:rsidR="00960DB4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Друга фаза</w:t>
            </w:r>
          </w:p>
          <w:p w:rsidR="00960DB4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Треча фаза</w:t>
            </w:r>
          </w:p>
          <w:p w:rsidR="00960DB4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Четврта фаза</w:t>
            </w:r>
          </w:p>
          <w:p w:rsidR="00960DB4" w:rsidRPr="00960DB4" w:rsidRDefault="00960DB4" w:rsidP="00960DB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Финансирање припајања и Леверагед бајаут (Leveraged bu</w:t>
            </w:r>
            <w:r>
              <w:rPr>
                <w:sz w:val="24"/>
                <w:szCs w:val="24"/>
                <w:lang/>
              </w:rPr>
              <w:t>y</w:t>
            </w:r>
            <w:r>
              <w:rPr>
                <w:sz w:val="24"/>
                <w:szCs w:val="24"/>
                <w:lang/>
              </w:rPr>
              <w:t>out</w:t>
            </w:r>
            <w:r>
              <w:rPr>
                <w:sz w:val="24"/>
                <w:szCs w:val="24"/>
                <w:lang/>
              </w:rPr>
              <w:t>)</w:t>
            </w:r>
          </w:p>
          <w:p w:rsidR="002523FC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Традиционално припајање</w:t>
            </w:r>
          </w:p>
          <w:p w:rsidR="00960DB4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Леверагед бајаут (Leveraged bu</w:t>
            </w:r>
            <w:r>
              <w:rPr>
                <w:sz w:val="24"/>
                <w:szCs w:val="24"/>
                <w:lang/>
              </w:rPr>
              <w:t>y</w:t>
            </w:r>
            <w:r>
              <w:rPr>
                <w:sz w:val="24"/>
                <w:szCs w:val="24"/>
                <w:lang/>
              </w:rPr>
              <w:t>out - ЛБО</w:t>
            </w:r>
            <w:r>
              <w:rPr>
                <w:sz w:val="24"/>
                <w:szCs w:val="24"/>
                <w:lang/>
              </w:rPr>
              <w:t>)</w:t>
            </w:r>
          </w:p>
          <w:p w:rsidR="00960DB4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Затварање</w:t>
            </w:r>
          </w:p>
          <w:p w:rsidR="00960DB4" w:rsidRDefault="00960DB4" w:rsidP="00960DB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Постоје три врсте ризичног капитала за финансирање пословних подухвата:</w:t>
            </w:r>
          </w:p>
          <w:p w:rsidR="00960DB4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Неформално тржиште ризичног капитала</w:t>
            </w:r>
          </w:p>
          <w:p w:rsidR="00960DB4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960DB4">
              <w:rPr>
                <w:sz w:val="24"/>
                <w:szCs w:val="24"/>
                <w:lang/>
              </w:rPr>
              <w:t>Тржиште смелог капитала</w:t>
            </w:r>
          </w:p>
          <w:p w:rsidR="00960DB4" w:rsidRPr="00960DB4" w:rsidRDefault="00960DB4" w:rsidP="00960DB4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960DB4">
              <w:rPr>
                <w:sz w:val="24"/>
                <w:szCs w:val="24"/>
                <w:lang/>
              </w:rPr>
              <w:t>Јавно тржиште капитала</w:t>
            </w:r>
          </w:p>
          <w:p w:rsidR="00960DB4" w:rsidRDefault="00960DB4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960DB4" w:rsidRDefault="00960DB4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960DB4">
              <w:rPr>
                <w:bCs/>
                <w:sz w:val="24"/>
                <w:szCs w:val="24"/>
                <w:lang w:val="sr-Cyrl-CS"/>
              </w:rPr>
              <w:t xml:space="preserve">Финансијски животни циклус предузећа представља користан аналитички оквир за разумевање специфичности различитих типова финансирања </w:t>
            </w:r>
            <w:r>
              <w:rPr>
                <w:bCs/>
                <w:sz w:val="24"/>
                <w:szCs w:val="24"/>
                <w:lang w:val="sr-Cyrl-CS"/>
              </w:rPr>
              <w:t>у зависности од развојне фазе предузећа. Подела предузећа, спрам потенцијала њиховог раста је на:</w:t>
            </w:r>
          </w:p>
          <w:p w:rsidR="00960DB4" w:rsidRDefault="00960DB4" w:rsidP="00960DB4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Фирме животног стила</w:t>
            </w:r>
          </w:p>
          <w:p w:rsidR="00960DB4" w:rsidRDefault="00960DB4" w:rsidP="00960DB4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Утемељене фирме </w:t>
            </w:r>
          </w:p>
          <w:p w:rsidR="00960DB4" w:rsidRPr="00960DB4" w:rsidRDefault="00AC33D2" w:rsidP="00960DB4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Високо пропулзивне динамичне фирме (газеле).</w:t>
            </w:r>
            <w:r w:rsidR="00960DB4" w:rsidRPr="00960DB4">
              <w:rPr>
                <w:bCs/>
                <w:sz w:val="24"/>
                <w:szCs w:val="24"/>
                <w:lang w:val="sr-Cyrl-CS"/>
              </w:rPr>
              <w:t xml:space="preserve"> </w:t>
            </w:r>
          </w:p>
          <w:p w:rsidR="003E0B2F" w:rsidRPr="00AD3AE1" w:rsidRDefault="003E0B2F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AD3AE1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E0B2F" w:rsidRPr="00AD3AE1" w:rsidRDefault="003E0B2F" w:rsidP="001966D9">
            <w:pPr>
              <w:spacing w:line="276" w:lineRule="auto"/>
              <w:ind w:left="28"/>
              <w:jc w:val="both"/>
            </w:pPr>
            <w:r w:rsidRPr="00AD3AE1">
              <w:t>Пауновић, Б. (2017). Предузетништво и управљање малим предузећем, Центар за издавачку делатност Економ</w:t>
            </w:r>
            <w:r>
              <w:t>ски фак</w:t>
            </w:r>
            <w:r w:rsidR="00D4743C">
              <w:t xml:space="preserve">ултет у </w:t>
            </w:r>
            <w:r w:rsidR="002523FC">
              <w:t xml:space="preserve">Београду. Глава </w:t>
            </w:r>
            <w:r w:rsidR="002523FC">
              <w:rPr>
                <w:lang/>
              </w:rPr>
              <w:t>8</w:t>
            </w:r>
            <w:r w:rsidRPr="00AD3AE1">
              <w:t>. Стр</w:t>
            </w:r>
            <w:r w:rsidR="002523FC">
              <w:t>.1</w:t>
            </w:r>
            <w:r w:rsidR="002523FC">
              <w:rPr>
                <w:lang/>
              </w:rPr>
              <w:t>69</w:t>
            </w:r>
            <w:r w:rsidR="002523FC">
              <w:t>-1</w:t>
            </w:r>
            <w:r w:rsidR="002523FC">
              <w:rPr>
                <w:lang/>
              </w:rPr>
              <w:t>79</w:t>
            </w:r>
            <w:r w:rsidRPr="00AD3AE1">
              <w:t xml:space="preserve">. </w:t>
            </w:r>
          </w:p>
          <w:p w:rsidR="003E0B2F" w:rsidRPr="00AD3AE1" w:rsidRDefault="003E0B2F" w:rsidP="001966D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AD3AE1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AD3AE1">
              <w:t>и</w:t>
            </w:r>
            <w:r w:rsidRPr="00AD3AE1">
              <w:rPr>
                <w:lang w:val="sr-Cyrl-CS"/>
              </w:rPr>
              <w:t>нтернету</w:t>
            </w:r>
          </w:p>
        </w:tc>
      </w:tr>
    </w:tbl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430C53" w:rsidRDefault="00430C53"/>
    <w:sectPr w:rsidR="00430C53" w:rsidSect="00FF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EEB"/>
    <w:multiLevelType w:val="hybridMultilevel"/>
    <w:tmpl w:val="0FB25D3C"/>
    <w:lvl w:ilvl="0" w:tplc="93A6B8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892"/>
    <w:multiLevelType w:val="hybridMultilevel"/>
    <w:tmpl w:val="A7B2F4DA"/>
    <w:lvl w:ilvl="0" w:tplc="D9647F0E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">
    <w:nsid w:val="30863C6E"/>
    <w:multiLevelType w:val="hybridMultilevel"/>
    <w:tmpl w:val="78AE4FB2"/>
    <w:lvl w:ilvl="0" w:tplc="C3FC1D4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>
    <w:nsid w:val="309A3FA8"/>
    <w:multiLevelType w:val="hybridMultilevel"/>
    <w:tmpl w:val="78AE4FB2"/>
    <w:lvl w:ilvl="0" w:tplc="C3FC1D4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4">
    <w:nsid w:val="3F9B59ED"/>
    <w:multiLevelType w:val="hybridMultilevel"/>
    <w:tmpl w:val="97C25778"/>
    <w:lvl w:ilvl="0" w:tplc="93023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7D51"/>
    <w:multiLevelType w:val="hybridMultilevel"/>
    <w:tmpl w:val="5712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2161"/>
    <w:multiLevelType w:val="hybridMultilevel"/>
    <w:tmpl w:val="25FC9BE6"/>
    <w:lvl w:ilvl="0" w:tplc="FD7AC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C468C"/>
    <w:multiLevelType w:val="hybridMultilevel"/>
    <w:tmpl w:val="D0166F44"/>
    <w:lvl w:ilvl="0" w:tplc="869C9000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8">
    <w:nsid w:val="516F441F"/>
    <w:multiLevelType w:val="hybridMultilevel"/>
    <w:tmpl w:val="AA26F2AC"/>
    <w:lvl w:ilvl="0" w:tplc="4BD4669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>
    <w:nsid w:val="54A6266E"/>
    <w:multiLevelType w:val="hybridMultilevel"/>
    <w:tmpl w:val="1820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0ACF"/>
    <w:multiLevelType w:val="hybridMultilevel"/>
    <w:tmpl w:val="AAD415A4"/>
    <w:lvl w:ilvl="0" w:tplc="CE2AC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75526"/>
    <w:multiLevelType w:val="hybridMultilevel"/>
    <w:tmpl w:val="C55280BA"/>
    <w:lvl w:ilvl="0" w:tplc="4AD0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2F"/>
    <w:rsid w:val="00006EFD"/>
    <w:rsid w:val="000E295D"/>
    <w:rsid w:val="001B20A9"/>
    <w:rsid w:val="002523FC"/>
    <w:rsid w:val="002536EE"/>
    <w:rsid w:val="003071F1"/>
    <w:rsid w:val="00313B4C"/>
    <w:rsid w:val="003E0B2F"/>
    <w:rsid w:val="00430C53"/>
    <w:rsid w:val="004D6143"/>
    <w:rsid w:val="00582FD1"/>
    <w:rsid w:val="006C73B8"/>
    <w:rsid w:val="00722C87"/>
    <w:rsid w:val="0094312A"/>
    <w:rsid w:val="00960DB4"/>
    <w:rsid w:val="009D4EB9"/>
    <w:rsid w:val="009E140B"/>
    <w:rsid w:val="00A008F2"/>
    <w:rsid w:val="00A8661C"/>
    <w:rsid w:val="00AC33D2"/>
    <w:rsid w:val="00AF1ABD"/>
    <w:rsid w:val="00B802C3"/>
    <w:rsid w:val="00CF0502"/>
    <w:rsid w:val="00D3644A"/>
    <w:rsid w:val="00D4743C"/>
    <w:rsid w:val="00D633CB"/>
    <w:rsid w:val="00F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2020-05-06T15:59:00Z</dcterms:created>
  <dcterms:modified xsi:type="dcterms:W3CDTF">2020-05-06T15:59:00Z</dcterms:modified>
</cp:coreProperties>
</file>