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outline w:val="0"/>
          <w:color w:val="b41700"/>
          <w:sz w:val="40"/>
          <w:szCs w:val="40"/>
          <w:shd w:val="clear" w:color="auto" w:fill="ffffff"/>
          <w:rtl w:val="0"/>
          <w14:textFill>
            <w14:solidFill>
              <w14:srgbClr w14:val="B51700"/>
            </w14:solidFill>
          </w14:textFill>
        </w:rPr>
      </w:pPr>
      <w:r>
        <w:rPr>
          <w:b w:val="1"/>
          <w:bCs w:val="1"/>
          <w:outline w:val="0"/>
          <w:color w:val="b41700"/>
          <w:sz w:val="40"/>
          <w:szCs w:val="40"/>
          <w:shd w:val="clear" w:color="auto" w:fill="ffffff"/>
          <w:rtl w:val="0"/>
          <w14:textFill>
            <w14:solidFill>
              <w14:srgbClr w14:val="B51700"/>
            </w14:solidFill>
          </w14:textFill>
        </w:rPr>
        <w:t>MEKST HYBRID EVENT</w:t>
      </w: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outline w:val="0"/>
          <w:color w:val="b41700"/>
          <w:sz w:val="40"/>
          <w:szCs w:val="40"/>
          <w:shd w:val="clear" w:color="auto" w:fill="ffffff"/>
          <w:rtl w:val="0"/>
          <w14:textFill>
            <w14:solidFill>
              <w14:srgbClr w14:val="B517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 je MEKST konferencija?</w:t>
      </w:r>
    </w:p>
    <w:p>
      <w:pPr>
        <w:pStyle w:val="Default"/>
        <w:bidi w:val="0"/>
        <w:spacing w:before="0"/>
        <w:ind w:left="0" w:right="0" w:firstLine="0"/>
        <w:jc w:val="center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MEKST Konferencija je doga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đ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aj koji okuplja u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esnike iz celog regiona i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ire, gde se dobija prilika za u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enje o najsavremenijim trendovima iz oblasti turizma, hotelijerstva, menad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menta, marketinga i srodnih oblasti. 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6 razloga za</w:t>
      </w:r>
      <w:r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 treba da se prijavi</w:t>
      </w:r>
      <w:r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š </w:t>
      </w:r>
      <w:r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MEKST konferenciju</w:t>
      </w:r>
      <w:r>
        <w:rPr>
          <w:b w:val="1"/>
          <w:bCs w:val="1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Default"/>
        <w:bidi w:val="0"/>
        <w:spacing w:before="0"/>
        <w:ind w:left="0" w:right="0" w:firstLine="0"/>
        <w:jc w:val="both"/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Vrhunski svetski i doma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ć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i stru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č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njaci.</w:t>
      </w:r>
    </w:p>
    <w:p>
      <w:pPr>
        <w:pStyle w:val="Default"/>
        <w:bidi w:val="0"/>
        <w:spacing w:before="0"/>
        <w:ind w:left="0" w:right="0" w:firstLine="0"/>
        <w:jc w:val="both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Sticanje novih znanja i stvaranje profesionalnih kontakata.</w:t>
      </w:r>
    </w:p>
    <w:p>
      <w:pPr>
        <w:pStyle w:val="Default"/>
        <w:bidi w:val="0"/>
        <w:spacing w:before="0"/>
        <w:ind w:left="0" w:right="0" w:firstLine="0"/>
        <w:jc w:val="both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Profesionalan i li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č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ni razvoj.</w:t>
      </w:r>
    </w:p>
    <w:p>
      <w:pPr>
        <w:pStyle w:val="Default"/>
        <w:bidi w:val="0"/>
        <w:spacing w:before="0"/>
        <w:ind w:left="0" w:right="0" w:firstLine="0"/>
        <w:jc w:val="both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Nove poslovne prilike.</w:t>
      </w:r>
    </w:p>
    <w:p>
      <w:pPr>
        <w:pStyle w:val="Default"/>
        <w:bidi w:val="0"/>
        <w:spacing w:before="0"/>
        <w:ind w:left="0" w:right="0" w:firstLine="0"/>
        <w:jc w:val="both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Kada jednom posetite na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š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u konferenciju, sa uzbu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đ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 xml:space="preserve">enjem 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ć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ete i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šč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ekivati svaki slede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ć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i MEKST.</w:t>
      </w:r>
    </w:p>
    <w:p>
      <w:pPr>
        <w:pStyle w:val="Default"/>
        <w:bidi w:val="0"/>
        <w:spacing w:before="0"/>
        <w:ind w:left="0" w:right="0" w:firstLine="0"/>
        <w:jc w:val="both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Boravak u gradu koji nosi presti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ž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ne titule Evropska prestonica kulture i omladinska prestonica Evrope.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01515"/>
          <w:sz w:val="40"/>
          <w:szCs w:val="40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outline w:val="0"/>
          <w:color w:val="201515"/>
          <w:sz w:val="30"/>
          <w:szCs w:val="30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  <w:r>
        <w:rPr>
          <w:b w:val="1"/>
          <w:bCs w:val="1"/>
          <w:outline w:val="0"/>
          <w:color w:val="201515"/>
          <w:sz w:val="30"/>
          <w:szCs w:val="30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Š</w:t>
      </w:r>
      <w:r>
        <w:rPr>
          <w:b w:val="1"/>
          <w:bCs w:val="1"/>
          <w:outline w:val="0"/>
          <w:color w:val="201515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11616"/>
            </w14:solidFill>
          </w14:textFill>
        </w:rPr>
        <w:t>TA ZNA</w:t>
      </w:r>
      <w:r>
        <w:rPr>
          <w:b w:val="1"/>
          <w:bCs w:val="1"/>
          <w:outline w:val="0"/>
          <w:color w:val="201515"/>
          <w:sz w:val="30"/>
          <w:szCs w:val="30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Č</w:t>
      </w:r>
      <w:r>
        <w:rPr>
          <w:b w:val="1"/>
          <w:bCs w:val="1"/>
          <w:outline w:val="0"/>
          <w:color w:val="20151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1616"/>
            </w14:solidFill>
          </w14:textFill>
        </w:rPr>
        <w:t>I HIBRIDNI DOGA</w:t>
      </w:r>
      <w:r>
        <w:rPr>
          <w:b w:val="1"/>
          <w:bCs w:val="1"/>
          <w:outline w:val="0"/>
          <w:color w:val="201515"/>
          <w:sz w:val="30"/>
          <w:szCs w:val="30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Đ</w:t>
      </w:r>
      <w:r>
        <w:rPr>
          <w:b w:val="1"/>
          <w:bCs w:val="1"/>
          <w:outline w:val="0"/>
          <w:color w:val="201515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11616"/>
            </w14:solidFill>
          </w14:textFill>
        </w:rPr>
        <w:t>AJ?</w:t>
      </w:r>
    </w:p>
    <w:p>
      <w:pPr>
        <w:pStyle w:val="Default"/>
        <w:bidi w:val="0"/>
        <w:spacing w:before="0"/>
        <w:ind w:left="0" w:right="0" w:firstLine="0"/>
        <w:jc w:val="both"/>
        <w:rPr>
          <w:b w:val="1"/>
          <w:bCs w:val="1"/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</w:pP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 xml:space="preserve">Hibridna forma podrazumeva dolazak govornika u Novi Sad i njihov nastup na bini u prostoru Kongresnog centra Master Novosadskog sajma. Na licu mesta prisustvo 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 biti mogu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 za prvih 100 prijavljenih u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č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 xml:space="preserve">esnika iz Srbije, dok 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 svi ostali prijavljeni u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č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esnici imati mogu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nost pra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enja doga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đ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 xml:space="preserve">aj putem online platforme za koju 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 dobiti pristupni link i pratiti predavanja u realnom vremenu. U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č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esnici koji budu deo doga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đ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aja na ovaj na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č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 xml:space="preserve">in 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 tako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đ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 xml:space="preserve">e imati priliku za interakciju za koju 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emo koristi aplikaciju Slido i na taj na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č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1916"/>
            </w14:solidFill>
          </w14:textFill>
        </w:rPr>
        <w:t>in ne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 ostati uskra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ć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eni za komunikaciju sa predava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č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ima, izno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š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enje svog mi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š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ljenja i postavljanje pitanja vezanih za predvi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đ</w:t>
      </w:r>
      <w:r>
        <w:rPr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  <w:t>ene teme.</w:t>
      </w:r>
    </w:p>
    <w:p>
      <w:pPr>
        <w:pStyle w:val="Default"/>
        <w:bidi w:val="0"/>
        <w:spacing w:before="0"/>
        <w:ind w:left="0" w:right="0" w:firstLine="0"/>
        <w:jc w:val="both"/>
        <w:rPr>
          <w:b w:val="1"/>
          <w:bCs w:val="1"/>
          <w:outline w:val="0"/>
          <w:color w:val="201915"/>
          <w:sz w:val="26"/>
          <w:szCs w:val="26"/>
          <w:shd w:val="clear" w:color="auto" w:fill="ffffff"/>
          <w:rtl w:val="0"/>
          <w14:textFill>
            <w14:solidFill>
              <w14:srgbClr w14:val="211916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</w:pP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S obzirom na situaciju sa globalnom pandemijom virusa COVID -19 i situacijom u na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š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em regionu, kao i u skladu sa va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ž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e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ć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im merama za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š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tite od virusa COVID -19 preporu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č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 xml:space="preserve">enim od strane kriznog 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š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1616"/>
            </w14:solidFill>
          </w14:textFill>
        </w:rPr>
        <w:t>taba, prinu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đ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eni smo da pre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đ</w:t>
      </w:r>
      <w:r>
        <w:rPr>
          <w:outline w:val="0"/>
          <w:color w:val="201515"/>
          <w:sz w:val="26"/>
          <w:szCs w:val="26"/>
          <w:shd w:val="clear" w:color="auto" w:fill="ffffff"/>
          <w:rtl w:val="0"/>
          <w14:textFill>
            <w14:solidFill>
              <w14:srgbClr w14:val="211616"/>
            </w14:solidFill>
          </w14:textFill>
        </w:rPr>
        <w:t>emo na realizaciju MEKST konferencije u hibridnom obliku.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Datum odr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avanja MEKST konferencije je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28. i 29. </w:t>
      </w: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ovembra 2020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Teme MEKST Konferencije za </w:t>
      </w: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28.11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(Subota) bi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e: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3"/>
        </w:numPr>
        <w:bidi w:val="0"/>
        <w:spacing w:before="0"/>
        <w:ind w:right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Primena digitalnog marketinga u turizmu - predava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Luka B. Usokovi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Adriano Po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ari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</w:t>
      </w:r>
    </w:p>
    <w:p>
      <w:pPr>
        <w:pStyle w:val="Default"/>
        <w:numPr>
          <w:ilvl w:val="0"/>
          <w:numId w:val="3"/>
        </w:numPr>
        <w:bidi w:val="0"/>
        <w:spacing w:before="0"/>
        <w:ind w:right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Novi trendovi u hotelijerstvu - predava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 Enis Had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imuji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Uglje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Stankov,</w:t>
      </w:r>
    </w:p>
    <w:p>
      <w:pPr>
        <w:pStyle w:val="Default"/>
        <w:numPr>
          <w:ilvl w:val="0"/>
          <w:numId w:val="3"/>
        </w:numPr>
        <w:bidi w:val="0"/>
        <w:spacing w:before="0"/>
        <w:ind w:right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Uticaj pandemije virusa covid-19 na industriju turizma i hotelijerstva - predava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Martina Luci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 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anak, Mehmet Alag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ö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z,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Đ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or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đ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ije Vasiljevi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Kao novi segment doga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đ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aja, organizova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emo za u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esnike MASTER CLASS dana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29.11.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(Nedelja) na temu "Uspe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 bidovanje za me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đ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unarodne konferencije" o kojoj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govoriti ekperti iz ove oblasti Linda Pereira i Rob Davidson.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 pravom vremenu, predava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iz Kongresnog centra MASTER u Novom Sadu,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imati prilike da prate svi prijavljeni u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esnici.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Cene kotizacija za u</w:t>
      </w: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šć</w:t>
      </w: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na MEKST konferenciji:</w:t>
      </w:r>
    </w:p>
    <w:p>
      <w:pPr>
        <w:pStyle w:val="Default"/>
        <w:bidi w:val="0"/>
        <w:spacing w:before="0"/>
        <w:ind w:left="0" w:right="0" w:firstLine="0"/>
        <w:jc w:val="both"/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Paket 1 - 15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prisustvo na MEKST konferenciji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Paket 2 - 10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prisustvo na MASTER CLASS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Paket 3 - 20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prisustvo na MEKST Konferenciji i MASTER CLASS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Prijave </w:t>
      </w:r>
      <w:r>
        <w:rPr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se vr</w:t>
      </w:r>
      <w:r>
        <w:rPr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iti putem sajta </w:t>
      </w:r>
      <w:r>
        <w:rPr>
          <w:rStyle w:val="Hyperlink.0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"http://www.mekstconference.com/prijava/"</w:instrText>
      </w:r>
      <w:r>
        <w:rPr>
          <w:rStyle w:val="Hyperlink.0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http://www.mekstconference.com/prijava/</w:t>
      </w:r>
      <w:r>
        <w:rPr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nakon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ega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u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esnici dobiti link putem kog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mo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da prate doga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đ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aj, ili preko studenta predstavnika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T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ijan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Stojisavljevi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Sve informacije o doga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đ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aju mo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ete prona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na zvani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noj stranici 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1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"http://www.mekstconference.com/"</w:instrText>
      </w:r>
      <w:r>
        <w:rPr>
          <w:rStyle w:val="Hyperlink.1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http://www.mekstconference.com/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kao i na dru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tvenim mre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ama MEKST </w:t>
      </w:r>
    </w:p>
    <w:p>
      <w:pPr>
        <w:pStyle w:val="Default"/>
        <w:bidi w:val="0"/>
        <w:spacing w:before="0"/>
        <w:ind w:left="0" w:right="0" w:firstLine="0"/>
        <w:jc w:val="both"/>
        <w:rPr>
          <w:rtl w:val="0"/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Conference.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1154cc"/>
      <w:u w:val="single" w:color="1154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