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135"/>
        <w:gridCol w:w="949"/>
        <w:gridCol w:w="1578"/>
        <w:gridCol w:w="1462"/>
        <w:gridCol w:w="163"/>
        <w:gridCol w:w="1831"/>
        <w:gridCol w:w="1194"/>
      </w:tblGrid>
      <w:tr w:rsidR="0019398C" w:rsidRPr="00894239" w:rsidTr="004343A8">
        <w:trPr>
          <w:trHeight w:val="235"/>
        </w:trPr>
        <w:tc>
          <w:tcPr>
            <w:tcW w:w="9288" w:type="dxa"/>
            <w:gridSpan w:val="8"/>
          </w:tcPr>
          <w:p w:rsidR="0019398C" w:rsidRPr="00894239" w:rsidRDefault="0019398C" w:rsidP="0019398C">
            <w:pPr>
              <w:jc w:val="center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ВИСОКА ПОСЛОВНА ШКОЛА СТРУКОВНИХ СТУДИЈА НОВИ САД</w:t>
            </w:r>
          </w:p>
        </w:tc>
      </w:tr>
      <w:tr w:rsidR="00033B98" w:rsidRPr="00894239" w:rsidTr="0019398C">
        <w:trPr>
          <w:trHeight w:val="235"/>
        </w:trPr>
        <w:tc>
          <w:tcPr>
            <w:tcW w:w="2098" w:type="dxa"/>
            <w:gridSpan w:val="2"/>
          </w:tcPr>
          <w:p w:rsidR="00033B98" w:rsidRPr="00894239" w:rsidRDefault="00033B9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163C0C" w:rsidRDefault="004D5AD1" w:rsidP="00E775E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2020</w:t>
            </w:r>
            <w:r w:rsidR="00163C0C">
              <w:rPr>
                <w:bCs/>
                <w:sz w:val="22"/>
                <w:szCs w:val="22"/>
              </w:rPr>
              <w:t>/20</w:t>
            </w:r>
            <w:r>
              <w:rPr>
                <w:bCs/>
                <w:sz w:val="22"/>
                <w:szCs w:val="22"/>
                <w:lang w:val="en-US"/>
              </w:rPr>
              <w:t>21</w:t>
            </w:r>
          </w:p>
          <w:p w:rsidR="001839A7" w:rsidRPr="00894239" w:rsidRDefault="001839A7" w:rsidP="00E775EE">
            <w:p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894239">
              <w:rPr>
                <w:bCs/>
                <w:sz w:val="22"/>
                <w:szCs w:val="22"/>
              </w:rPr>
              <w:t>семестар</w:t>
            </w:r>
          </w:p>
        </w:tc>
      </w:tr>
      <w:tr w:rsidR="008D47D3" w:rsidRPr="00894239" w:rsidTr="0019398C">
        <w:trPr>
          <w:trHeight w:val="235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163C0C" w:rsidRDefault="00163C0C" w:rsidP="00E775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  <w:r>
              <w:rPr>
                <w:bCs/>
                <w:sz w:val="22"/>
                <w:szCs w:val="22"/>
              </w:rPr>
              <w:t xml:space="preserve">астер : 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163C0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БАНКАРСКО ПОСЛОВАЊЕ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94239">
              <w:rPr>
                <w:bCs/>
                <w:sz w:val="22"/>
                <w:szCs w:val="22"/>
                <w:lang w:val="sr-Cyrl-CS"/>
              </w:rPr>
              <w:t>Др Бранка Пауновић</w:t>
            </w:r>
          </w:p>
        </w:tc>
      </w:tr>
      <w:tr w:rsidR="0019398C" w:rsidRPr="00894239" w:rsidTr="0019398C">
        <w:trPr>
          <w:trHeight w:val="232"/>
        </w:trPr>
        <w:tc>
          <w:tcPr>
            <w:tcW w:w="2098" w:type="dxa"/>
            <w:gridSpan w:val="2"/>
          </w:tcPr>
          <w:p w:rsidR="0019398C" w:rsidRPr="00894239" w:rsidRDefault="0019398C" w:rsidP="00E775EE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894239" w:rsidRDefault="0019398C" w:rsidP="00E775E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94239">
              <w:rPr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894239" w:rsidRDefault="00DB7713" w:rsidP="00E775EE">
            <w:pPr>
              <w:rPr>
                <w:bCs/>
                <w:sz w:val="22"/>
                <w:szCs w:val="22"/>
                <w:lang w:val="en-US"/>
              </w:rPr>
            </w:pPr>
            <w:r w:rsidRPr="00894239">
              <w:rPr>
                <w:bCs/>
                <w:sz w:val="22"/>
                <w:szCs w:val="22"/>
                <w:lang w:val="en-US"/>
              </w:rPr>
              <w:t>3+3 (</w:t>
            </w:r>
            <w:r w:rsidR="001839A7" w:rsidRPr="00894239">
              <w:rPr>
                <w:bCs/>
                <w:sz w:val="22"/>
                <w:szCs w:val="22"/>
                <w:lang w:val="sr-Cyrl-CS"/>
              </w:rPr>
              <w:t>7</w:t>
            </w:r>
            <w:r w:rsidRPr="00894239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894239" w:rsidRDefault="008D47D3" w:rsidP="00E775EE">
            <w:pPr>
              <w:rPr>
                <w:bCs/>
                <w:sz w:val="22"/>
                <w:szCs w:val="22"/>
              </w:rPr>
            </w:pP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Циљ предмета:</w:t>
            </w:r>
          </w:p>
          <w:p w:rsidR="004358CB" w:rsidRPr="00894239" w:rsidRDefault="00DB7713" w:rsidP="00894239">
            <w:pPr>
              <w:jc w:val="both"/>
              <w:rPr>
                <w:b/>
                <w:bCs/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У тржишним привредама банке обављају платни промет, и то је једна од њихових значајнијих функција. Oсновни циљ овог предмета је овладавање у потпуности систематизованим теоријским и практичним знањима из области банкарског пословања и платног промета. Изведени циљ је апликација ових знања у пракси како у земљи тако и у иностранству.</w:t>
            </w: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Исход предмета:</w:t>
            </w:r>
          </w:p>
          <w:p w:rsidR="004358CB" w:rsidRPr="00894239" w:rsidRDefault="00DB7713" w:rsidP="00DB7713">
            <w:pPr>
              <w:jc w:val="both"/>
              <w:rPr>
                <w:b/>
                <w:bCs/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Студенти стичу темељно познавање и разумевање принципа банкарског пословања и платног промета Упознавањем са методологијом функционисања банака и анализом платног промета домаћег и међународног, студенти се оспособљавају за идентификовање и решавање конкретних проблема у пракси и доношење пословно финансијских одлука у банкама и др. сличним институцијама. Савладавањем кључних појмова и инструмената карактеристичних за банкарско пословање и платни промет, како у земљи тако и у иностранству, студенти се оспособљавају за повезивање знања из других области, на пример: Осигурања и др. сличних области. Студенти ће упознавањем са најновијим трендовима из области банкарског пословања и платног промета бити оспособљени за праћење и примену новина у финансијама, уз неопходну употребу информационо-комуникационих технологија у овладавању знањима.</w:t>
            </w: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Садржај предмета:</w:t>
            </w:r>
          </w:p>
          <w:p w:rsidR="00DB7713" w:rsidRPr="00894239" w:rsidRDefault="00DB7713" w:rsidP="00DB7713">
            <w:p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Теоријска настава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ПОСЛОВНА ПОЛИТИКА БАНАКА</w:t>
            </w:r>
          </w:p>
          <w:p w:rsidR="00DB7713" w:rsidRPr="004D5AD1" w:rsidRDefault="00DB7713" w:rsidP="004D5AD1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ПЛАТНИ ПРОМЕТ У ТРЖИШНИМ ПРИВРЕДАМА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ПОСЛОВНЕ БАНКЕ И УНУТРАШЊИ ПЛАТНИ ПРОМЕТ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ОПЕРАТИВНА И ФИНАНСИЈСКА СТРУКТУРА СИСТЕМА ПЛАЋАЊА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ИНСТРУМЕНТИ ПЛАТНОГ ПРОМЕТА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ИНСТРУМЕНТИ ОСИГУРАЊА ПЛАЋАЊА</w:t>
            </w:r>
          </w:p>
          <w:p w:rsidR="00DB7713" w:rsidRPr="00163C0C" w:rsidRDefault="00DB7713" w:rsidP="00163C0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ИНСТРУМЕНТИ И МЕХАНИЗМИ ПЛАЋАЊА ПРИ ЕЛЕКТРОНСКОМ ПРЕНОСУ СРЕДСТАВА</w:t>
            </w:r>
          </w:p>
          <w:p w:rsidR="00DB7713" w:rsidRPr="00894239" w:rsidRDefault="004D5AD1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MEЂУНАРОДНИ ИНСТРУМЕНТИ ОБЕЗБЕЂЕЊА СРЕДСТАВА И </w:t>
            </w:r>
            <w:r w:rsidR="00DB7713" w:rsidRPr="00894239">
              <w:rPr>
                <w:bCs/>
                <w:sz w:val="22"/>
                <w:szCs w:val="22"/>
              </w:rPr>
              <w:t>ДЕВИЗНО ПОСЛОВАЊЕ БАНАКА</w:t>
            </w:r>
          </w:p>
          <w:p w:rsidR="004D5AD1" w:rsidRPr="004D5AD1" w:rsidRDefault="004D5AD1" w:rsidP="004D5AD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ФИНАНСИЈСКА СТРУКТУРА ПОСЛОВАЊА, </w:t>
            </w:r>
            <w:r w:rsidR="00DB7713" w:rsidRPr="00894239">
              <w:rPr>
                <w:bCs/>
                <w:sz w:val="22"/>
                <w:szCs w:val="22"/>
              </w:rPr>
              <w:t xml:space="preserve">ПРИРОДА И УПРАВЉАЊЕ РИЗИЦИМА </w:t>
            </w:r>
          </w:p>
          <w:p w:rsidR="004D5AD1" w:rsidRPr="004D5AD1" w:rsidRDefault="004D5AD1" w:rsidP="004D5AD1">
            <w:pPr>
              <w:ind w:left="36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Pr="00894239" w:rsidRDefault="00033B98" w:rsidP="00033B98">
            <w:pPr>
              <w:jc w:val="center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ПЛАН И ПРОГРАМ РАДА</w:t>
            </w:r>
          </w:p>
        </w:tc>
      </w:tr>
      <w:tr w:rsidR="00033B98" w:rsidRPr="00894239" w:rsidTr="00033B98">
        <w:tc>
          <w:tcPr>
            <w:tcW w:w="959" w:type="dxa"/>
          </w:tcPr>
          <w:p w:rsidR="00033B98" w:rsidRPr="00894239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894239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Наставна јединица</w:t>
            </w:r>
          </w:p>
        </w:tc>
      </w:tr>
      <w:tr w:rsidR="00033B98" w:rsidRPr="00894239" w:rsidTr="00033B98">
        <w:trPr>
          <w:trHeight w:val="251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894239" w:rsidRDefault="001839A7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Уводна предавања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Менаџмент банкарарске индустрије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Концепт банкарског производа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D33326" w:rsidRDefault="00D33326" w:rsidP="00D33326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Пословне банке, каматни рачун, ануитет и сл 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Ефикасност пословне политике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94239" w:rsidRDefault="00DE0A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Кредитни каматни тржишни девизни ризик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DE0A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 xml:space="preserve">Управљање </w:t>
            </w:r>
            <w:r w:rsidR="00DE0A7B">
              <w:rPr>
                <w:bCs/>
                <w:sz w:val="22"/>
                <w:szCs w:val="22"/>
              </w:rPr>
              <w:t xml:space="preserve">ризицима, пример оперативног 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DE0A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 xml:space="preserve">Управљање </w:t>
            </w:r>
            <w:r w:rsidR="00DE0A7B">
              <w:rPr>
                <w:bCs/>
                <w:sz w:val="22"/>
                <w:szCs w:val="22"/>
              </w:rPr>
              <w:t>депозитним потенцијалом , финансијски извештаји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894239" w:rsidRDefault="00DE0A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Биланс стања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8329" w:type="dxa"/>
            <w:gridSpan w:val="7"/>
          </w:tcPr>
          <w:p w:rsidR="00033B98" w:rsidRPr="00894239" w:rsidRDefault="00DE0A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Биланс успеха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Савремени банкарски систем и пословна политика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Инвестиционо банкарство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Унутрашњи платни промет и банке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Девизни менаџмент пословних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Менаџмент међународних плаћања и пословне банке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Литература</w:t>
            </w:r>
            <w:r w:rsidR="004D5AD1">
              <w:rPr>
                <w:b/>
                <w:bCs/>
                <w:sz w:val="22"/>
                <w:szCs w:val="22"/>
                <w:lang w:val="sr-Cyrl-CS"/>
              </w:rPr>
              <w:t xml:space="preserve"> основна</w:t>
            </w: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7A6AD8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163C0C" w:rsidRDefault="00163C0C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 Алексадар Живковић Раде Станкић Срђан Маринковић „БАНКАРСКО ПОСЛОВАЊЕ И ПЛАТНИ ПРОМЕТ“ -ЕКОНОМСКИ ФАКУЛТЕТ-БЕОГРАД</w:t>
            </w:r>
          </w:p>
          <w:p w:rsidR="007A6AD8" w:rsidRDefault="007A6AD8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</w:p>
          <w:p w:rsidR="007A6AD8" w:rsidRDefault="007A6AD8" w:rsidP="00E775E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(Може и измењено издање</w:t>
            </w:r>
          </w:p>
          <w:p w:rsidR="007A6AD8" w:rsidRDefault="007A6AD8" w:rsidP="007A6AD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Алексадар Живковић Раде Станкић Срђан Маринковић,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Велимир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Лукић</w:t>
            </w:r>
            <w:proofErr w:type="spellEnd"/>
            <w:r>
              <w:rPr>
                <w:b/>
                <w:bCs/>
                <w:sz w:val="22"/>
                <w:szCs w:val="22"/>
                <w:lang w:val="sr-Cyrl-CS"/>
              </w:rPr>
              <w:t>„БАНКАРСКО ПОСЛОВАЊЕ И ПЛАТНИ ПРОМЕТ“ -ЕКОНОМСКИ ФАКУЛТЕТ-БЕОГРАД)</w:t>
            </w:r>
          </w:p>
          <w:p w:rsidR="007A6AD8" w:rsidRPr="007A6AD8" w:rsidRDefault="007A6AD8" w:rsidP="00E775E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163C0C" w:rsidRPr="00894239" w:rsidRDefault="00163C0C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Додатно: 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Miller R.L,Van Hose D.D., (2005) Модерни новац и банкарство, Дата статус, Београд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Rose P. S., (2004) Менаџмент комерцијалних банака, 4 издање, Maтe, Загреб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Konh M., (2006) Financial Institutions and Markets, Oxford University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Mizen P., (2005) Central Banking, Monetary Theory and Practice, Mate, Zagreb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Heffernan S., (2004) Modern banking, Дата статус, Београд</w:t>
            </w:r>
          </w:p>
          <w:p w:rsidR="008D47D3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Студије случаја и чланци у часописима, књигама и на Интернету</w:t>
            </w:r>
          </w:p>
        </w:tc>
      </w:tr>
      <w:tr w:rsidR="008D47D3" w:rsidRPr="00894239" w:rsidTr="0019398C">
        <w:tc>
          <w:tcPr>
            <w:tcW w:w="3050" w:type="dxa"/>
            <w:gridSpan w:val="3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894239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894239" w:rsidRDefault="008D47D3" w:rsidP="008D47D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894239" w:rsidRDefault="008D47D3" w:rsidP="008D47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94239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Pr="00894239" w:rsidRDefault="008D47D3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894239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  <w:lang w:val="ru-RU"/>
              </w:rPr>
            </w:pPr>
            <w:r w:rsidRPr="00894239">
              <w:rPr>
                <w:sz w:val="22"/>
                <w:szCs w:val="22"/>
                <w:lang w:val="sr-Cyrl-CS"/>
              </w:rPr>
              <w:t>остале активностии</w:t>
            </w:r>
            <w:r w:rsidRPr="00894239">
              <w:rPr>
                <w:sz w:val="22"/>
                <w:szCs w:val="22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  <w:lang w:val="sr-Cyrl-CS"/>
              </w:rPr>
              <w:t xml:space="preserve">практичан рад: </w:t>
            </w:r>
            <w:r w:rsidRPr="00894239">
              <w:rPr>
                <w:sz w:val="22"/>
                <w:szCs w:val="22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Pr="00894239" w:rsidRDefault="004D5AD1">
      <w:pPr>
        <w:rPr>
          <w:sz w:val="22"/>
          <w:szCs w:val="22"/>
        </w:rPr>
      </w:pPr>
    </w:p>
    <w:sectPr w:rsidR="006B1437" w:rsidRPr="00894239" w:rsidSect="0029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48"/>
    <w:multiLevelType w:val="hybridMultilevel"/>
    <w:tmpl w:val="777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16BC5"/>
    <w:rsid w:val="00163C0C"/>
    <w:rsid w:val="001839A7"/>
    <w:rsid w:val="0019398C"/>
    <w:rsid w:val="00290CA5"/>
    <w:rsid w:val="002D3C48"/>
    <w:rsid w:val="002D43DE"/>
    <w:rsid w:val="004358CB"/>
    <w:rsid w:val="00436748"/>
    <w:rsid w:val="004D5AD1"/>
    <w:rsid w:val="00631C92"/>
    <w:rsid w:val="007716FD"/>
    <w:rsid w:val="007A6AD8"/>
    <w:rsid w:val="00894239"/>
    <w:rsid w:val="008D47D3"/>
    <w:rsid w:val="008F015E"/>
    <w:rsid w:val="00B22E20"/>
    <w:rsid w:val="00C50B31"/>
    <w:rsid w:val="00D23464"/>
    <w:rsid w:val="00D33326"/>
    <w:rsid w:val="00DB7713"/>
    <w:rsid w:val="00DE0A7B"/>
    <w:rsid w:val="00E71D77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2</cp:revision>
  <dcterms:created xsi:type="dcterms:W3CDTF">2021-02-07T13:19:00Z</dcterms:created>
  <dcterms:modified xsi:type="dcterms:W3CDTF">2021-02-07T13:19:00Z</dcterms:modified>
</cp:coreProperties>
</file>