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6C" w:rsidRPr="00270272" w:rsidRDefault="00270272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70272">
        <w:rPr>
          <w:rFonts w:ascii="Times New Roman" w:hAnsi="Times New Roman" w:cs="Times New Roman"/>
          <w:b/>
          <w:sz w:val="24"/>
          <w:szCs w:val="24"/>
          <w:lang w:val="sr-Latn-RS"/>
        </w:rPr>
        <w:t>VISOKA POSLOVNA ŠKOLA STRUKOVNIH STUDIJA NOVI SAD</w:t>
      </w:r>
    </w:p>
    <w:p w:rsidR="00270272" w:rsidRPr="00270272" w:rsidRDefault="00270272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70272" w:rsidRPr="00270272" w:rsidRDefault="00270272" w:rsidP="00270272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270272">
        <w:rPr>
          <w:rFonts w:ascii="Times New Roman" w:hAnsi="Times New Roman" w:cs="Times New Roman"/>
          <w:b/>
          <w:sz w:val="28"/>
          <w:szCs w:val="28"/>
          <w:lang w:val="sr-Latn-RS"/>
        </w:rPr>
        <w:t>INVESTICIONO BANKARSTVO</w:t>
      </w:r>
    </w:p>
    <w:p w:rsidR="00270272" w:rsidRDefault="00270272" w:rsidP="00270272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70272">
        <w:rPr>
          <w:rFonts w:ascii="Times New Roman" w:hAnsi="Times New Roman" w:cs="Times New Roman"/>
          <w:b/>
          <w:sz w:val="24"/>
          <w:szCs w:val="24"/>
          <w:lang w:val="sr-Latn-RS"/>
        </w:rPr>
        <w:t>PITANJA ZA KOLOKVIJUM</w:t>
      </w:r>
    </w:p>
    <w:p w:rsidR="00C3519C" w:rsidRDefault="00C3519C" w:rsidP="00270272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C3519C" w:rsidRDefault="00C3519C" w:rsidP="00270272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C76F6" w:rsidRDefault="007C76F6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Struktura kreditnog portfolia banke</w:t>
      </w:r>
    </w:p>
    <w:p w:rsidR="007C76F6" w:rsidRDefault="007C76F6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Monitoring kreditnog portfolia banke</w:t>
      </w:r>
    </w:p>
    <w:p w:rsidR="001D51C4" w:rsidRDefault="001D51C4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Kreditna politika i odlučivanje o kreditu banke</w:t>
      </w:r>
    </w:p>
    <w:p w:rsidR="001D51C4" w:rsidRDefault="001D51C4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Karakteristike i vrste kreditnog rizika banke</w:t>
      </w:r>
    </w:p>
    <w:p w:rsidR="007C76F6" w:rsidRDefault="007C76F6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Upravljanje rizikom kratkoročnog kredita</w:t>
      </w:r>
    </w:p>
    <w:p w:rsidR="007C76F6" w:rsidRDefault="007C76F6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Upravljanje rizikom dugoročnog kredita</w:t>
      </w:r>
    </w:p>
    <w:p w:rsidR="007D596C" w:rsidRDefault="007D596C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Kreditiranje stanovništva i upravljanje rizikom banke</w:t>
      </w:r>
    </w:p>
    <w:p w:rsidR="007D596C" w:rsidRDefault="007D596C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Međunarodni krediti i upravljanje rizikom banke</w:t>
      </w:r>
    </w:p>
    <w:p w:rsidR="00270272" w:rsidRDefault="003B6235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Izvori sopstvenog kapitala</w:t>
      </w:r>
    </w:p>
    <w:p w:rsidR="003B6235" w:rsidRDefault="003B6235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Izvori pozajmljenog kapitala</w:t>
      </w:r>
    </w:p>
    <w:p w:rsidR="00186FE9" w:rsidRDefault="00186FE9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Finansiranje ekspanzije preduzeća</w:t>
      </w:r>
    </w:p>
    <w:p w:rsidR="003B6235" w:rsidRDefault="003B6235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Kratkoročni krediti</w:t>
      </w:r>
    </w:p>
    <w:p w:rsidR="003B6235" w:rsidRDefault="003B6235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Srednjoročni i dugoročni krediti</w:t>
      </w:r>
    </w:p>
    <w:p w:rsidR="003B6235" w:rsidRDefault="007D570B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Faktoring</w:t>
      </w:r>
    </w:p>
    <w:p w:rsidR="007D570B" w:rsidRDefault="007D570B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Lizing</w:t>
      </w:r>
    </w:p>
    <w:p w:rsidR="007D570B" w:rsidRDefault="007D570B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Emisija akcija i obveznica kao izvor finansiranja preduzeća</w:t>
      </w:r>
    </w:p>
    <w:p w:rsidR="007D570B" w:rsidRDefault="007D570B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Pojam i aktivnosti investicionog bankarstva</w:t>
      </w:r>
    </w:p>
    <w:p w:rsidR="007D570B" w:rsidRDefault="007D570B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Istorijski razvoj investicionog bankarstva</w:t>
      </w:r>
    </w:p>
    <w:p w:rsidR="007D570B" w:rsidRDefault="007D570B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Organizaciona struktura investicionih banaka</w:t>
      </w:r>
    </w:p>
    <w:p w:rsidR="007D570B" w:rsidRDefault="007C76F6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Uloga i značaj investicionog bankarstva na finansijskom tržištu</w:t>
      </w:r>
    </w:p>
    <w:p w:rsidR="007C76F6" w:rsidRDefault="007C76F6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Karakteristike i povezanost investicionih i komercijalnih banaka</w:t>
      </w:r>
    </w:p>
    <w:p w:rsidR="007C76F6" w:rsidRDefault="007C76F6" w:rsidP="007C76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Karakteristike i povezanost investicionih i hipotekarnih banaka</w:t>
      </w:r>
    </w:p>
    <w:p w:rsidR="007C76F6" w:rsidRDefault="007C76F6" w:rsidP="00270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Univerzalno bankarstvo i sukob interesa</w:t>
      </w:r>
    </w:p>
    <w:p w:rsidR="00C3519C" w:rsidRDefault="00C3519C" w:rsidP="00C3519C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F65C0" w:rsidRDefault="00DF65C0" w:rsidP="00DF65C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Literatura: Investiciono bankarstvo, Slobodanka Jovin, skripta dostupna na platformi Moodle i prezentacije sa predavanja (prva tri poglavlja iz udžbenika </w:t>
      </w:r>
      <w:r w:rsidR="00F84C69">
        <w:rPr>
          <w:rFonts w:ascii="Times New Roman" w:hAnsi="Times New Roman" w:cs="Times New Roman"/>
          <w:sz w:val="24"/>
          <w:szCs w:val="24"/>
          <w:lang w:val="sr-Latn-RS"/>
        </w:rPr>
        <w:t xml:space="preserve">odnosno </w:t>
      </w:r>
      <w:r>
        <w:rPr>
          <w:rFonts w:ascii="Times New Roman" w:hAnsi="Times New Roman" w:cs="Times New Roman"/>
          <w:sz w:val="24"/>
          <w:szCs w:val="24"/>
          <w:lang w:val="sr-Latn-RS"/>
        </w:rPr>
        <w:t>prvih 6 prezentacija).</w:t>
      </w:r>
    </w:p>
    <w:p w:rsidR="00C3519C" w:rsidRDefault="00C3519C" w:rsidP="00C3519C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3519C" w:rsidRDefault="00C3519C" w:rsidP="00C3519C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Dr Slobodanka Jovin</w:t>
      </w:r>
    </w:p>
    <w:p w:rsidR="00F84C69" w:rsidRPr="00C3519C" w:rsidRDefault="00F84C69" w:rsidP="00C3519C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Dragana Bolesnikov</w:t>
      </w:r>
    </w:p>
    <w:sectPr w:rsidR="00F84C69" w:rsidRPr="00C35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1DF2"/>
    <w:multiLevelType w:val="hybridMultilevel"/>
    <w:tmpl w:val="F32ED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26"/>
    <w:rsid w:val="0018306C"/>
    <w:rsid w:val="00186FE9"/>
    <w:rsid w:val="001D51C4"/>
    <w:rsid w:val="00270272"/>
    <w:rsid w:val="003B6235"/>
    <w:rsid w:val="007C76F6"/>
    <w:rsid w:val="007D570B"/>
    <w:rsid w:val="007D596C"/>
    <w:rsid w:val="00B97926"/>
    <w:rsid w:val="00C3519C"/>
    <w:rsid w:val="00DF65C0"/>
    <w:rsid w:val="00F8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10FEA-D084-4885-922B-3D52E73A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2020-11-05T12:39:00Z</dcterms:created>
  <dcterms:modified xsi:type="dcterms:W3CDTF">2021-10-17T13:46:00Z</dcterms:modified>
</cp:coreProperties>
</file>